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customXml/itemProps2.xml" ContentType="application/vnd.openxmlformats-officedocument.customXmlProperties+xml"/>
  <Override PartName="/word/styles.xml" ContentType="application/vnd.openxmlformats-officedocument.wordprocessingml.styles+xml"/>
  <Override PartName="/customXml/itemProps3.xml" ContentType="application/vnd.openxmlformats-officedocument.customXmlProperties+xml"/>
  <Override PartName="/word/document.xml" ContentType="application/vnd.openxmlformats-officedocument.wordprocessingml.document.main+xml"/>
  <Override PartName="/word/theme/theme1.xml" ContentType="application/vnd.openxmlformats-officedocument.theme+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118B1F04" w14:textId="7E05DCFC">
      <w:pPr>
        <w:spacing w:after="120"/>
        <w:jc w:val="center"/>
        <w:rPr>
          <w:rFonts w:ascii="Calibri" w:hAnsi="Calibri" w:cs="Calibri"/>
          <w:b/>
          <w:bCs/>
          <w:sz w:val="24"/>
          <w:szCs w:val="24"/>
        </w:rPr>
      </w:pPr>
      <w:r>
        <w:rPr>
          <w:rFonts w:ascii="Calibri" w:hAnsi="Calibri" w:cs="Calibri"/>
          <w:b/>
          <w:bCs/>
          <w:sz w:val="24"/>
          <w:szCs w:val="24"/>
        </w:rPr>
        <w:t xml:space="preserve">ANEXO V </w:t>
      </w:r>
    </w:p>
    <w:p w14:paraId="118B1F05" w14:textId="77777777">
      <w:pPr>
        <w:spacing w:after="120"/>
        <w:ind w:left="100"/>
        <w:jc w:val="center"/>
        <w:rPr>
          <w:rFonts w:ascii="Calibri" w:hAnsi="Calibri" w:cs="Calibri"/>
          <w:b/>
          <w:sz w:val="24"/>
          <w:szCs w:val="24"/>
        </w:rPr>
      </w:pPr>
      <w:r>
        <w:rPr>
          <w:rFonts w:ascii="Calibri" w:hAnsi="Calibri" w:cs="Calibri"/>
          <w:b/>
          <w:sz w:val="24"/>
          <w:szCs w:val="24"/>
        </w:rPr>
        <w:t xml:space="preserve">TERMO DE EXECUÇÃO CULTURAL</w:t>
      </w:r>
    </w:p>
    <w:p w14:paraId="118B1F06" w14:textId="77777777">
      <w:pPr>
        <w:spacing w:after="120"/>
        <w:ind w:left="100"/>
        <w:jc w:val="center"/>
        <w:rPr>
          <w:rFonts w:ascii="Calibri" w:hAnsi="Calibri" w:cs="Calibri"/>
          <w:b/>
          <w:sz w:val="24"/>
          <w:szCs w:val="24"/>
        </w:rPr>
      </w:pPr>
    </w:p>
    <w:p w14:paraId="118B1F07" w14:textId="35FC1BD5">
      <w:pPr>
        <w:pStyle w:val="Ttulo1"/>
        <w:rPr>
          <w:rFonts w:ascii="Calibri" w:hAnsi="Calibri" w:cs="Calibri"/>
          <w:sz w:val="24"/>
          <w:szCs w:val="24"/>
        </w:rPr>
      </w:pPr>
      <w:r>
        <w:rPr>
          <w:rFonts w:ascii="Calibri" w:hAnsi="Calibri" w:cs="Calibri"/>
          <w:sz w:val="24"/>
          <w:szCs w:val="24"/>
        </w:rPr>
        <w:t xml:space="preserve">TERMO DE EXECUÇÃO CULTURAL Nº </w:t>
      </w:r>
      <w:r>
        <w:rPr>
          <w:rFonts w:ascii="Calibri" w:hAnsi="Calibri" w:cs="Calibri"/>
          <w:sz w:val="24"/>
          <w:szCs w:val="24"/>
          <w:shd w:val="clear" w:color="auto" w:fill="ffff00"/>
        </w:rPr>
        <w:t xml:space="preserve">XX </w:t>
      </w:r>
      <w:r>
        <w:rPr>
          <w:rFonts w:ascii="Calibri" w:hAnsi="Calibri" w:cs="Calibri"/>
          <w:sz w:val="24"/>
          <w:szCs w:val="24"/>
        </w:rPr>
        <w:t xml:space="preserve">TENDO POR OBJETO A CONCESSÃO DE APOIO FINANCEIRO A AÇÕES CULTURAIS CONTEMPLADAS PELO EDITAL  Nº </w:t>
      </w:r>
      <w:r>
        <w:rPr>
          <w:rFonts w:ascii="Calibri" w:hAnsi="Calibri" w:cs="Calibri"/>
          <w:sz w:val="24"/>
          <w:szCs w:val="24"/>
        </w:rPr>
        <w:t xml:space="preserve">XX/2026</w:t>
      </w:r>
      <w:r>
        <w:rPr>
          <w:rFonts w:ascii="Calibri" w:hAnsi="Calibri" w:cs="Calibri"/>
          <w:i/>
          <w:color w:val="ff0000"/>
          <w:sz w:val="24"/>
          <w:szCs w:val="24"/>
        </w:rPr>
        <w:t xml:space="preserve"> </w:t>
      </w:r>
      <w:r>
        <w:rPr>
          <w:rFonts w:ascii="Calibri" w:hAnsi="Calibri" w:cs="Calibri"/>
          <w:i/>
          <w:sz w:val="24"/>
          <w:szCs w:val="24"/>
        </w:rPr>
        <w:t xml:space="preserve">–,</w:t>
      </w:r>
      <w:r>
        <w:rPr>
          <w:rFonts w:ascii="Calibri" w:hAnsi="Calibri" w:cs="Calibri"/>
          <w:sz w:val="24"/>
          <w:szCs w:val="24"/>
        </w:rPr>
        <w:t xml:space="preserve"> NOS TERMOS DA LEI Nº 14.399/2022 (PNAB), DO DECRETO N. 11.740/2023 (DECRETO PNAB) E DO DECRETO 11.453/2023 (DECRETO DE FOMENTO).</w:t>
      </w:r>
    </w:p>
    <w:p w14:paraId="118B1F08" w14:textId="77777777">
      <w:pPr>
        <w:spacing w:after="100"/>
        <w:ind w:left="100"/>
        <w:jc w:val="both"/>
        <w:rPr>
          <w:rFonts w:ascii="Calibri" w:hAnsi="Calibri" w:cs="Calibri"/>
          <w:sz w:val="24"/>
          <w:szCs w:val="24"/>
        </w:rPr>
      </w:pPr>
    </w:p>
    <w:p w14:paraId="118B1F09" w14:textId="77777777">
      <w:pPr>
        <w:spacing w:after="100"/>
        <w:ind w:left="100"/>
        <w:jc w:val="both"/>
        <w:rPr>
          <w:rFonts w:ascii="Calibri" w:hAnsi="Calibri" w:cs="Calibri"/>
          <w:b/>
          <w:bCs/>
          <w:sz w:val="24"/>
          <w:szCs w:val="24"/>
        </w:rPr>
      </w:pPr>
      <w:r>
        <w:rPr>
          <w:rFonts w:ascii="Calibri" w:hAnsi="Calibri" w:cs="Calibri"/>
          <w:b/>
          <w:bCs/>
          <w:sz w:val="24"/>
          <w:szCs w:val="24"/>
        </w:rPr>
        <w:t xml:space="preserve">1. PARTES</w:t>
      </w:r>
    </w:p>
    <w:p w14:paraId="118B1F0A" w14:textId="19BC8275">
      <w:pPr>
        <w:spacing w:after="100"/>
        <w:ind w:left="100"/>
        <w:jc w:val="both"/>
        <w:rPr>
          <w:rFonts w:ascii="Calibri" w:hAnsi="Calibri" w:cs="Calibri"/>
          <w:sz w:val="24"/>
          <w:szCs w:val="24"/>
        </w:rPr>
      </w:pPr>
      <w:r>
        <w:rPr>
          <w:rFonts w:ascii="Calibri" w:hAnsi="Calibri" w:cs="Calibri"/>
          <w:sz w:val="24"/>
          <w:szCs w:val="24"/>
        </w:rPr>
        <w:t xml:space="preserve">1.1 O</w:t>
      </w:r>
      <w:r>
        <w:rPr>
          <w:rFonts w:ascii="Calibri" w:hAnsi="Calibri" w:cs="Calibri"/>
          <w:color w:val="ff0000"/>
          <w:sz w:val="24"/>
          <w:szCs w:val="24"/>
        </w:rPr>
        <w:t xml:space="preserve"> </w:t>
      </w:r>
      <w:r>
        <w:rPr>
          <w:rFonts w:ascii="Calibri" w:hAnsi="Calibri" w:cs="Calibri"/>
          <w:color w:val="000000"/>
          <w:sz w:val="24"/>
          <w:szCs w:val="24"/>
          <w:shd w:val="clear" w:color="auto" w:fill="ffff00"/>
        </w:rPr>
        <w:t xml:space="preserve">Município de </w:t>
      </w:r>
      <w:r>
        <w:rPr>
          <w:rFonts w:ascii="Calibri" w:hAnsi="Calibri" w:cs="Calibri"/>
          <w:color w:val="000000"/>
          <w:sz w:val="24"/>
          <w:szCs w:val="24"/>
          <w:shd w:val="clear" w:color="auto" w:fill="ffff00"/>
        </w:rPr>
        <w:t xml:space="preserve">Orleans</w:t>
      </w:r>
      <w:r>
        <w:rPr>
          <w:rFonts w:ascii="Calibri" w:hAnsi="Calibri" w:cs="Calibri"/>
          <w:sz w:val="24"/>
          <w:szCs w:val="24"/>
        </w:rPr>
        <w:t xml:space="preserve">, neste ato representado por </w:t>
      </w:r>
      <w:r>
        <w:rPr>
          <w:rFonts w:ascii="Calibri" w:hAnsi="Calibri" w:cs="Calibri"/>
          <w:color w:val="ff0000"/>
          <w:sz w:val="24"/>
          <w:szCs w:val="24"/>
        </w:rPr>
        <w:t xml:space="preserve"> </w:t>
      </w:r>
      <w:r>
        <w:rPr>
          <w:rFonts w:ascii="Calibri" w:hAnsi="Calibri" w:cs="Calibri"/>
          <w:color w:val="000000"/>
          <w:sz w:val="24"/>
          <w:szCs w:val="24"/>
          <w:shd w:val="clear" w:color="auto" w:fill="ffff00"/>
        </w:rPr>
        <w:t xml:space="preserve">xxxxxxxxxxxxxxxxxxxxx</w:t>
      </w:r>
      <w:r>
        <w:rPr>
          <w:rFonts w:ascii="Calibri" w:hAnsi="Calibri" w:cs="Calibri"/>
          <w:sz w:val="24"/>
          <w:szCs w:val="24"/>
        </w:rPr>
        <w:t xml:space="preserve">, e o(a) </w:t>
      </w:r>
      <w:r>
        <w:rPr>
          <w:rFonts w:ascii="Calibri" w:hAnsi="Calibri" w:cs="Calibri"/>
          <w:sz w:val="24"/>
          <w:szCs w:val="24"/>
          <w:shd w:val="clear" w:color="auto" w:fill="ffff00"/>
        </w:rPr>
        <w:t xml:space="preserve">AGENTE CULTURAL, [INDICAR NOME DO(A) AGENTE CULTURAL CONTEMPLADO]</w:t>
      </w:r>
      <w:r>
        <w:rPr>
          <w:rFonts w:ascii="Calibri" w:hAnsi="Calibri" w:cs="Calibri"/>
          <w:sz w:val="24"/>
          <w:szCs w:val="24"/>
        </w:rPr>
        <w:t xml:space="preserve">, portador(a) do RG nº [</w:t>
      </w:r>
      <w:r>
        <w:rPr>
          <w:rFonts w:ascii="Calibri" w:hAnsi="Calibri" w:cs="Calibri"/>
          <w:sz w:val="24"/>
          <w:szCs w:val="24"/>
          <w:shd w:val="clear" w:color="auto" w:fill="ffff00"/>
        </w:rPr>
        <w:t xml:space="preserve">INDICAR Nº DO RG]</w:t>
      </w:r>
      <w:r>
        <w:rPr>
          <w:rFonts w:ascii="Calibri" w:hAnsi="Calibri" w:cs="Calibri"/>
          <w:sz w:val="24"/>
          <w:szCs w:val="24"/>
        </w:rPr>
        <w:t xml:space="preserve">, expedida em </w:t>
      </w:r>
      <w:r>
        <w:rPr>
          <w:rFonts w:ascii="Calibri" w:hAnsi="Calibri" w:cs="Calibri"/>
          <w:sz w:val="24"/>
          <w:szCs w:val="24"/>
          <w:shd w:val="clear" w:color="auto" w:fill="ffff00"/>
        </w:rPr>
        <w:t xml:space="preserve">[INDICAR ÓRGÃO EXPEDIDOR</w:t>
      </w:r>
      <w:r>
        <w:rPr>
          <w:rFonts w:ascii="Calibri" w:hAnsi="Calibri" w:cs="Calibri"/>
          <w:sz w:val="24"/>
          <w:szCs w:val="24"/>
        </w:rPr>
        <w:t xml:space="preserve">], CPF nº </w:t>
      </w:r>
      <w:r>
        <w:rPr>
          <w:rFonts w:ascii="Calibri" w:hAnsi="Calibri" w:cs="Calibri"/>
          <w:sz w:val="24"/>
          <w:szCs w:val="24"/>
          <w:shd w:val="clear" w:color="auto" w:fill="ffff00"/>
        </w:rPr>
        <w:t xml:space="preserve">[INDICAR Nº DO CPF],</w:t>
      </w:r>
      <w:r>
        <w:rPr>
          <w:rFonts w:ascii="Calibri" w:hAnsi="Calibri" w:cs="Calibri"/>
          <w:sz w:val="24"/>
          <w:szCs w:val="24"/>
        </w:rPr>
        <w:t xml:space="preserve"> residente e domiciliado(a) à </w:t>
      </w:r>
      <w:r>
        <w:rPr>
          <w:rFonts w:ascii="Calibri" w:hAnsi="Calibri" w:cs="Calibri"/>
          <w:sz w:val="24"/>
          <w:szCs w:val="24"/>
          <w:shd w:val="clear" w:color="auto" w:fill="ffff00"/>
        </w:rPr>
        <w:t xml:space="preserve">[INDICAR ENDEREÇO]</w:t>
      </w:r>
      <w:r>
        <w:rPr>
          <w:rFonts w:ascii="Calibri" w:hAnsi="Calibri" w:cs="Calibri"/>
          <w:sz w:val="24"/>
          <w:szCs w:val="24"/>
        </w:rPr>
        <w:t xml:space="preserve">, CEP: </w:t>
      </w:r>
      <w:r>
        <w:rPr>
          <w:rFonts w:ascii="Calibri" w:hAnsi="Calibri" w:cs="Calibri"/>
          <w:sz w:val="24"/>
          <w:szCs w:val="24"/>
          <w:shd w:val="clear" w:color="auto" w:fill="ffff00"/>
        </w:rPr>
        <w:t xml:space="preserve">[INDICAR CEP],</w:t>
      </w:r>
      <w:r>
        <w:rPr>
          <w:rFonts w:ascii="Calibri" w:hAnsi="Calibri" w:cs="Calibri"/>
          <w:sz w:val="24"/>
          <w:szCs w:val="24"/>
        </w:rPr>
        <w:t xml:space="preserve"> telefones: [INDICAR TELEFONES], resolvem firmar o presente Termo de Execução Cultural, de acordo com as seguintes condições:</w:t>
      </w:r>
    </w:p>
    <w:p w14:paraId="118B1F0B" w14:textId="77777777">
      <w:pPr>
        <w:spacing w:after="100"/>
        <w:ind w:left="100"/>
        <w:jc w:val="both"/>
        <w:rPr>
          <w:rFonts w:ascii="Calibri" w:hAnsi="Calibri" w:cs="Calibri"/>
          <w:b/>
          <w:bCs/>
          <w:sz w:val="24"/>
          <w:szCs w:val="24"/>
        </w:rPr>
      </w:pPr>
      <w:r>
        <w:rPr>
          <w:rFonts w:ascii="Calibri" w:hAnsi="Calibri" w:cs="Calibri"/>
          <w:b/>
          <w:bCs/>
          <w:sz w:val="24"/>
          <w:szCs w:val="24"/>
        </w:rPr>
        <w:t xml:space="preserve">2. PROCEDIMENTO</w:t>
      </w:r>
    </w:p>
    <w:p w14:paraId="118B1F0C" w14:textId="77777777">
      <w:pPr>
        <w:spacing w:after="120"/>
        <w:ind w:left="100"/>
        <w:jc w:val="both"/>
        <w:rPr>
          <w:rFonts w:ascii="Calibri" w:hAnsi="Calibri" w:cs="Calibri"/>
          <w:sz w:val="24"/>
          <w:szCs w:val="24"/>
        </w:rPr>
      </w:pPr>
      <w:r>
        <w:rPr>
          <w:rFonts w:ascii="Calibri" w:hAnsi="Calibri" w:cs="Calibri"/>
          <w:sz w:val="24"/>
          <w:szCs w:val="24"/>
        </w:rPr>
        <w:t xml:space="preserve">2.1 Este Termo de Execução Cultural é instrumento da modalidade de fomento à execução de ações culturais de que trata o inciso I do art. 8 do Decreto 11.453/2023, celebrado com agente cultural selecionado nos termos da LEI Nº 14.399/2022 (PNAB), DO DECRETO N. 11.740/2023 (DECRETO PNAB) E DO DECRETO 11.453/2023 (DECRETO DE FOMENTO).</w:t>
      </w:r>
    </w:p>
    <w:p w14:paraId="118B1F0D" w14:textId="77777777">
      <w:pPr>
        <w:spacing w:after="100"/>
        <w:ind w:left="100"/>
        <w:jc w:val="both"/>
        <w:rPr>
          <w:rFonts w:ascii="Calibri" w:hAnsi="Calibri" w:cs="Calibri"/>
          <w:b/>
          <w:bCs/>
          <w:sz w:val="24"/>
          <w:szCs w:val="24"/>
        </w:rPr>
      </w:pPr>
      <w:r>
        <w:rPr>
          <w:rFonts w:ascii="Calibri" w:hAnsi="Calibri" w:cs="Calibri"/>
          <w:b/>
          <w:bCs/>
          <w:sz w:val="24"/>
          <w:szCs w:val="24"/>
        </w:rPr>
        <w:t xml:space="preserve">3. OBJETO</w:t>
      </w:r>
    </w:p>
    <w:p w14:paraId="118B1F0E" w14:textId="77777777">
      <w:pPr>
        <w:spacing w:after="100"/>
        <w:ind w:left="100"/>
        <w:jc w:val="both"/>
        <w:rPr>
          <w:rFonts w:ascii="Calibri" w:hAnsi="Calibri" w:cs="Calibri"/>
          <w:sz w:val="24"/>
          <w:szCs w:val="24"/>
        </w:rPr>
      </w:pPr>
      <w:r>
        <w:rPr>
          <w:rFonts w:ascii="Calibri" w:hAnsi="Calibri" w:cs="Calibri"/>
          <w:sz w:val="24"/>
          <w:szCs w:val="24"/>
        </w:rPr>
        <w:t xml:space="preserve">3.1. Este Termo de Execução Cultural tem por objeto a concessão de apoio financeiro ao projeto cultural </w:t>
      </w:r>
      <w:r>
        <w:rPr>
          <w:rFonts w:ascii="Calibri" w:hAnsi="Calibri" w:cs="Calibri"/>
          <w:sz w:val="24"/>
          <w:szCs w:val="24"/>
          <w:shd w:val="clear" w:color="auto" w:fill="ffff00"/>
        </w:rPr>
        <w:t xml:space="preserve">[INDICAR NOME DO PROJETO],</w:t>
      </w:r>
      <w:r>
        <w:rPr>
          <w:rFonts w:ascii="Calibri" w:hAnsi="Calibri" w:cs="Calibri"/>
          <w:sz w:val="24"/>
          <w:szCs w:val="24"/>
        </w:rPr>
        <w:t xml:space="preserve"> contemplado no conforme processo administrativo nº </w:t>
      </w:r>
      <w:r>
        <w:rPr>
          <w:rFonts w:ascii="Calibri" w:hAnsi="Calibri" w:cs="Calibri"/>
          <w:sz w:val="24"/>
          <w:szCs w:val="24"/>
          <w:shd w:val="clear" w:color="auto" w:fill="ffff00"/>
        </w:rPr>
        <w:t xml:space="preserve">[INDICAR NÚMERO DO PROCESSO</w:t>
      </w:r>
      <w:r>
        <w:rPr>
          <w:rFonts w:ascii="Calibri" w:hAnsi="Calibri" w:cs="Calibri"/>
          <w:sz w:val="24"/>
          <w:szCs w:val="24"/>
        </w:rPr>
        <w:t xml:space="preserve">]. </w:t>
      </w:r>
    </w:p>
    <w:p w14:paraId="118B1F0F" w14:textId="77777777">
      <w:pPr>
        <w:spacing w:after="100"/>
        <w:ind w:left="100"/>
        <w:jc w:val="both"/>
        <w:rPr>
          <w:rFonts w:ascii="Calibri" w:hAnsi="Calibri" w:cs="Calibri"/>
          <w:b/>
          <w:bCs/>
          <w:sz w:val="24"/>
          <w:szCs w:val="24"/>
        </w:rPr>
      </w:pPr>
      <w:r>
        <w:rPr>
          <w:rFonts w:ascii="Calibri" w:hAnsi="Calibri" w:cs="Calibri"/>
          <w:b/>
          <w:bCs/>
          <w:sz w:val="24"/>
          <w:szCs w:val="24"/>
        </w:rPr>
        <w:t xml:space="preserve">4. RECURSOS FINANCEIROS </w:t>
      </w:r>
    </w:p>
    <w:p w14:paraId="118B1F10" w14:textId="77777777">
      <w:pPr>
        <w:spacing w:after="100"/>
        <w:ind w:left="100"/>
        <w:jc w:val="both"/>
        <w:rPr>
          <w:rFonts w:ascii="Calibri" w:hAnsi="Calibri" w:cs="Calibri"/>
          <w:sz w:val="24"/>
          <w:szCs w:val="24"/>
        </w:rPr>
      </w:pPr>
      <w:r>
        <w:rPr>
          <w:rFonts w:ascii="Calibri" w:hAnsi="Calibri" w:cs="Calibri"/>
          <w:sz w:val="24"/>
          <w:szCs w:val="24"/>
        </w:rPr>
        <w:t xml:space="preserve">4.1. Os recursos financeiros para a execução do presente termo totalizam o montante de R</w:t>
      </w:r>
      <w:r>
        <w:rPr>
          <w:rFonts w:ascii="Calibri" w:hAnsi="Calibri" w:cs="Calibri"/>
          <w:sz w:val="24"/>
          <w:szCs w:val="24"/>
        </w:rPr>
        <w:t xml:space="preserve">$ </w:t>
      </w:r>
      <w:r>
        <w:rPr>
          <w:rFonts w:ascii="Calibri" w:hAnsi="Calibri" w:eastAsia="Times New Roman" w:cstheme="minorHAnsi"/>
          <w:color w:val="000000"/>
          <w:sz w:val="24"/>
          <w:szCs w:val="24"/>
        </w:rPr>
        <w:t xml:space="preserve"> </w:t>
      </w:r>
      <w:r>
        <w:rPr>
          <w:rFonts w:ascii="Calibri" w:hAnsi="Calibri" w:eastAsia="Calibri" w:cs="Calibri"/>
          <w:color w:val="000000"/>
          <w:sz w:val="24"/>
          <w:szCs w:val="24"/>
        </w:rPr>
        <w:t xml:space="preserve">15.068</w:t>
      </w:r>
      <w:r>
        <w:rPr>
          <w:rFonts w:ascii="Calibri" w:hAnsi="Calibri" w:eastAsia="Calibri" w:cs="Calibri"/>
          <w:color w:val="000000"/>
          <w:sz w:val="24"/>
          <w:szCs w:val="24"/>
        </w:rPr>
        <w:t xml:space="preserve">,74 (quinze mil e sessenta e oito reais e setenta e quatro centavos)</w:t>
      </w:r>
    </w:p>
    <w:p w14:paraId="118B1F11" w14:textId="77777777">
      <w:pPr>
        <w:spacing w:after="100"/>
        <w:ind w:left="100"/>
        <w:jc w:val="both"/>
        <w:rPr>
          <w:rFonts w:ascii="Calibri" w:hAnsi="Calibri" w:cs="Calibri"/>
          <w:sz w:val="24"/>
          <w:szCs w:val="24"/>
        </w:rPr>
      </w:pPr>
      <w:r>
        <w:rPr>
          <w:rFonts w:ascii="Calibri" w:hAnsi="Calibri" w:cs="Calibri"/>
          <w:sz w:val="24"/>
          <w:szCs w:val="24"/>
        </w:rPr>
        <w:t xml:space="preserve">4.2. S</w:t>
      </w:r>
      <w:r>
        <w:rPr>
          <w:rFonts w:ascii="Calibri" w:hAnsi="Calibri" w:cs="Calibri"/>
          <w:sz w:val="24"/>
          <w:szCs w:val="24"/>
          <w:shd w:val="clear" w:color="auto" w:fill="ffff00"/>
        </w:rPr>
        <w:t xml:space="preserve">erão transferidos à conta do(a) AGENTE CULTURAL, especialmente aberta no [NOME DO BANCO], Agência [INDICAR AGÊNCIA], Conta Corrente nº [INDICAR CONTA], para recebimento e movimentação.</w:t>
      </w:r>
    </w:p>
    <w:p w14:paraId="118B1F12" w14:textId="77777777">
      <w:pPr>
        <w:spacing w:after="100"/>
        <w:ind w:left="100"/>
        <w:jc w:val="both"/>
        <w:rPr>
          <w:rFonts w:ascii="Calibri" w:hAnsi="Calibri" w:cs="Calibri"/>
          <w:b/>
          <w:bCs/>
          <w:sz w:val="24"/>
          <w:szCs w:val="24"/>
        </w:rPr>
      </w:pPr>
      <w:r>
        <w:rPr>
          <w:rFonts w:ascii="Calibri" w:hAnsi="Calibri" w:cs="Calibri"/>
          <w:b/>
          <w:bCs/>
          <w:sz w:val="24"/>
          <w:szCs w:val="24"/>
        </w:rPr>
        <w:t xml:space="preserve">5. APLICAÇÃO DOS RECURSOS</w:t>
      </w:r>
    </w:p>
    <w:p w14:paraId="118B1F13" w14:textId="77777777">
      <w:pPr>
        <w:spacing w:after="100"/>
        <w:ind w:left="100"/>
        <w:jc w:val="both"/>
        <w:rPr>
          <w:rFonts w:ascii="Calibri" w:hAnsi="Calibri" w:cs="Calibri"/>
          <w:sz w:val="24"/>
          <w:szCs w:val="24"/>
        </w:rPr>
      </w:pPr>
      <w:r>
        <w:rPr>
          <w:rFonts w:ascii="Calibri" w:hAnsi="Calibri" w:cs="Calibri"/>
          <w:sz w:val="24"/>
          <w:szCs w:val="24"/>
        </w:rPr>
        <w:t xml:space="preserve">5.1 Os rendimentos de ativos financeiros poderão ser aplicados para o alcance do objeto, sem a necessidade de autorização prévia.</w:t>
      </w:r>
    </w:p>
    <w:p w14:paraId="118B1F14" w14:textId="77777777">
      <w:pPr>
        <w:spacing w:after="100"/>
        <w:ind w:left="100"/>
        <w:jc w:val="both"/>
        <w:rPr>
          <w:rFonts w:ascii="Calibri" w:hAnsi="Calibri" w:cs="Calibri"/>
          <w:b/>
          <w:bCs/>
          <w:sz w:val="24"/>
          <w:szCs w:val="24"/>
        </w:rPr>
      </w:pPr>
      <w:r>
        <w:rPr>
          <w:rFonts w:ascii="Calibri" w:hAnsi="Calibri" w:cs="Calibri"/>
          <w:b/>
          <w:bCs/>
          <w:sz w:val="24"/>
          <w:szCs w:val="24"/>
        </w:rPr>
        <w:t xml:space="preserve">6. OBRIGAÇÕES</w:t>
      </w:r>
    </w:p>
    <w:p w14:paraId="118B1F15" w14:textId="7A325D3F">
      <w:pPr>
        <w:spacing w:after="100"/>
        <w:ind w:left="100"/>
        <w:jc w:val="both"/>
        <w:rPr>
          <w:rFonts w:ascii="Calibri" w:hAnsi="Calibri" w:cs="Calibri"/>
          <w:color w:val="ff0000"/>
          <w:sz w:val="24"/>
          <w:szCs w:val="24"/>
        </w:rPr>
      </w:pPr>
      <w:r>
        <w:rPr>
          <w:rFonts w:ascii="Calibri" w:hAnsi="Calibri" w:cs="Calibri"/>
          <w:sz w:val="24"/>
          <w:szCs w:val="24"/>
        </w:rPr>
        <w:t xml:space="preserve">6.1 São obrigações do/</w:t>
      </w:r>
      <w:r>
        <w:rPr>
          <w:rFonts w:ascii="Calibri" w:hAnsi="Calibri" w:cs="Calibri"/>
          <w:sz w:val="24"/>
          <w:szCs w:val="24"/>
        </w:rPr>
        <w:t xml:space="preserve">da </w:t>
      </w:r>
      <w:r>
        <w:rPr>
          <w:rFonts w:ascii="Calibri" w:hAnsi="Calibri" w:cs="Calibri"/>
          <w:sz w:val="24"/>
          <w:szCs w:val="24"/>
        </w:rPr>
        <w:t xml:space="preserve"> </w:t>
      </w:r>
      <w:r>
        <w:rPr>
          <w:rFonts w:ascii="Calibri" w:hAnsi="Calibri" w:cs="Calibri"/>
          <w:sz w:val="24"/>
          <w:szCs w:val="24"/>
          <w:highlight w:val="yellow"/>
        </w:rPr>
        <w:t xml:space="preserve">xxxxxxxxxxxxxxx</w:t>
      </w:r>
    </w:p>
    <w:p w14:paraId="118B1F16" w14:textId="77777777">
      <w:pPr>
        <w:spacing w:after="100"/>
        <w:ind w:left="100"/>
        <w:jc w:val="both"/>
        <w:rPr>
          <w:rFonts w:ascii="Calibri" w:hAnsi="Calibri" w:cs="Calibri"/>
          <w:sz w:val="24"/>
          <w:szCs w:val="24"/>
        </w:rPr>
      </w:pPr>
      <w:r>
        <w:rPr>
          <w:rFonts w:ascii="Calibri" w:hAnsi="Calibri" w:cs="Calibri"/>
          <w:sz w:val="24"/>
          <w:szCs w:val="24"/>
        </w:rPr>
        <w:t xml:space="preserve">I) transferir os recursos ao(a) AGENTE CULTURAL; </w:t>
      </w:r>
    </w:p>
    <w:p w14:paraId="118B1F17" w14:textId="77777777">
      <w:pPr>
        <w:spacing w:after="100"/>
        <w:ind w:left="100"/>
        <w:jc w:val="both"/>
        <w:rPr>
          <w:rFonts w:ascii="Calibri" w:hAnsi="Calibri" w:cs="Calibri"/>
          <w:sz w:val="24"/>
          <w:szCs w:val="24"/>
        </w:rPr>
      </w:pPr>
      <w:r>
        <w:rPr>
          <w:rFonts w:ascii="Calibri" w:hAnsi="Calibri" w:cs="Calibri"/>
          <w:sz w:val="24"/>
          <w:szCs w:val="24"/>
        </w:rPr>
        <w:t xml:space="preserve">II) orientar o(a) AGENTE CULTURAL sobre o procedimento para a prestação de informações dos recursos concedidos; </w:t>
      </w:r>
    </w:p>
    <w:p w14:paraId="118B1F18" w14:textId="77777777">
      <w:pPr>
        <w:spacing w:after="100"/>
        <w:ind w:left="100"/>
        <w:jc w:val="both"/>
        <w:rPr>
          <w:rFonts w:ascii="Calibri" w:hAnsi="Calibri" w:cs="Calibri"/>
          <w:sz w:val="24"/>
          <w:szCs w:val="24"/>
        </w:rPr>
      </w:pPr>
      <w:r>
        <w:rPr>
          <w:rFonts w:ascii="Calibri" w:hAnsi="Calibri" w:cs="Calibri"/>
          <w:sz w:val="24"/>
          <w:szCs w:val="24"/>
        </w:rPr>
        <w:t xml:space="preserve">III) analisar e emitir parecer sobre os relatórios e sobre a prestação de informações apresentados pelo(a) AGENTE CULTURAL; </w:t>
      </w:r>
    </w:p>
    <w:p w14:paraId="118B1F19" w14:textId="77777777">
      <w:pPr>
        <w:spacing w:after="100"/>
        <w:ind w:left="100"/>
        <w:jc w:val="both"/>
        <w:rPr>
          <w:rFonts w:ascii="Calibri" w:hAnsi="Calibri" w:cs="Calibri"/>
          <w:sz w:val="24"/>
          <w:szCs w:val="24"/>
        </w:rPr>
      </w:pPr>
      <w:r>
        <w:rPr>
          <w:rFonts w:ascii="Calibri" w:hAnsi="Calibri" w:cs="Calibri"/>
          <w:sz w:val="24"/>
          <w:szCs w:val="24"/>
        </w:rPr>
        <w:t xml:space="preserve">IV) zelar pelo fiel cumprimento deste termo de execução cultural; </w:t>
      </w:r>
    </w:p>
    <w:p w14:paraId="118B1F1A" w14:textId="77777777">
      <w:pPr>
        <w:spacing w:after="100"/>
        <w:ind w:left="100"/>
        <w:jc w:val="both"/>
        <w:rPr>
          <w:rFonts w:ascii="Calibri" w:hAnsi="Calibri" w:cs="Calibri"/>
          <w:sz w:val="24"/>
          <w:szCs w:val="24"/>
        </w:rPr>
      </w:pPr>
      <w:r>
        <w:rPr>
          <w:rFonts w:ascii="Calibri" w:hAnsi="Calibri" w:cs="Calibri"/>
          <w:sz w:val="24"/>
          <w:szCs w:val="24"/>
        </w:rPr>
        <w:t xml:space="preserve">V) adotar medidas saneadoras e corretivas quando houver inadimplemento;</w:t>
      </w:r>
    </w:p>
    <w:p w14:paraId="118B1F1B" w14:textId="77777777">
      <w:pPr>
        <w:spacing w:after="100"/>
        <w:ind w:left="100"/>
        <w:jc w:val="both"/>
        <w:rPr>
          <w:rFonts w:ascii="Calibri" w:hAnsi="Calibri" w:cs="Calibri"/>
          <w:sz w:val="24"/>
          <w:szCs w:val="24"/>
        </w:rPr>
      </w:pPr>
      <w:r>
        <w:rPr>
          <w:rFonts w:ascii="Calibri" w:hAnsi="Calibri" w:cs="Calibri"/>
          <w:sz w:val="24"/>
          <w:szCs w:val="24"/>
        </w:rPr>
        <w:t xml:space="preserve">VI) monitorar o cumprimento pelo(a) AGENTE CULTURAL das obrigações previstas na CLÁUSULA 6.2.</w:t>
      </w:r>
    </w:p>
    <w:p w14:paraId="118B1F1C" w14:textId="77777777">
      <w:pPr>
        <w:spacing w:after="100"/>
        <w:ind w:left="100"/>
        <w:jc w:val="both"/>
        <w:rPr>
          <w:rFonts w:ascii="Calibri" w:hAnsi="Calibri" w:cs="Calibri"/>
          <w:sz w:val="24"/>
          <w:szCs w:val="24"/>
        </w:rPr>
      </w:pPr>
      <w:r>
        <w:rPr>
          <w:rFonts w:ascii="Calibri" w:hAnsi="Calibri" w:cs="Calibri"/>
          <w:sz w:val="24"/>
          <w:szCs w:val="24"/>
        </w:rPr>
        <w:t xml:space="preserve">6.2 São obrigações do(a) AGENTE CULTURAL: </w:t>
      </w:r>
    </w:p>
    <w:p w14:paraId="118B1F1D" w14:textId="77777777">
      <w:pPr>
        <w:spacing w:after="100"/>
        <w:ind w:left="100"/>
        <w:jc w:val="both"/>
        <w:rPr>
          <w:rFonts w:ascii="Calibri" w:hAnsi="Calibri" w:cs="Calibri"/>
          <w:sz w:val="24"/>
          <w:szCs w:val="24"/>
        </w:rPr>
      </w:pPr>
      <w:r>
        <w:rPr>
          <w:rFonts w:ascii="Calibri" w:hAnsi="Calibri" w:cs="Calibri"/>
          <w:sz w:val="24"/>
          <w:szCs w:val="24"/>
        </w:rPr>
        <w:t xml:space="preserve">I) executar a ação cultural aprovada; </w:t>
      </w:r>
    </w:p>
    <w:p w14:paraId="118B1F1E" w14:textId="77777777">
      <w:pPr>
        <w:spacing w:after="100"/>
        <w:ind w:left="100"/>
        <w:jc w:val="both"/>
        <w:rPr>
          <w:rFonts w:ascii="Calibri" w:hAnsi="Calibri" w:cs="Calibri"/>
          <w:sz w:val="24"/>
          <w:szCs w:val="24"/>
        </w:rPr>
      </w:pPr>
      <w:r>
        <w:rPr>
          <w:rFonts w:ascii="Calibri" w:hAnsi="Calibri" w:cs="Calibri"/>
          <w:sz w:val="24"/>
          <w:szCs w:val="24"/>
        </w:rPr>
        <w:t xml:space="preserve">II) aplicar os recursos concedidos na realização da ação cultural; </w:t>
      </w:r>
    </w:p>
    <w:p w14:paraId="118B1F1F" w14:textId="77777777">
      <w:pPr>
        <w:spacing w:after="100"/>
        <w:ind w:left="100"/>
        <w:jc w:val="both"/>
        <w:rPr>
          <w:rFonts w:ascii="Calibri" w:hAnsi="Calibri" w:cs="Calibri"/>
          <w:sz w:val="24"/>
          <w:szCs w:val="24"/>
        </w:rPr>
      </w:pPr>
      <w:r>
        <w:rPr>
          <w:rFonts w:ascii="Calibri" w:hAnsi="Calibri" w:cs="Calibri"/>
          <w:sz w:val="24"/>
          <w:szCs w:val="24"/>
        </w:rPr>
        <w:t xml:space="preserve">III) manter, obrigatória e exclusivamente, os recursos financeiros depositados na conta especialmente aberta para o Termo de Execução Cultural;</w:t>
      </w:r>
    </w:p>
    <w:p w14:paraId="118B1F20" w14:textId="77777777">
      <w:pPr>
        <w:spacing w:after="100"/>
        <w:ind w:left="100"/>
        <w:jc w:val="both"/>
        <w:rPr>
          <w:rFonts w:ascii="Calibri" w:hAnsi="Calibri" w:cs="Calibri"/>
          <w:sz w:val="24"/>
          <w:szCs w:val="24"/>
        </w:rPr>
      </w:pPr>
      <w:r>
        <w:rPr>
          <w:rFonts w:ascii="Calibri" w:hAnsi="Calibri" w:cs="Calibri"/>
          <w:sz w:val="24"/>
          <w:szCs w:val="24"/>
        </w:rPr>
        <w:t xml:space="preserve">IV) facilitar o monitoramento, o controle e supervisão do termo de execução cultural bem como o acesso ao local de realização da ação cultural;</w:t>
      </w:r>
    </w:p>
    <w:p w14:paraId="118B1F21" w14:textId="3C06010F">
      <w:pPr>
        <w:spacing w:after="100"/>
        <w:ind w:left="100"/>
        <w:jc w:val="both"/>
        <w:rPr>
          <w:rFonts w:ascii="Calibri" w:hAnsi="Calibri" w:cs="Calibri"/>
          <w:sz w:val="24"/>
          <w:szCs w:val="24"/>
        </w:rPr>
      </w:pPr>
      <w:r>
        <w:rPr>
          <w:rFonts w:ascii="Calibri" w:hAnsi="Calibri" w:cs="Calibri"/>
          <w:sz w:val="24"/>
          <w:szCs w:val="24"/>
        </w:rPr>
        <w:t xml:space="preserve">V) prestar informaç</w:t>
      </w:r>
      <w:r>
        <w:rPr>
          <w:rFonts w:ascii="Calibri" w:hAnsi="Calibri" w:cs="Calibri"/>
          <w:color w:val="000000"/>
          <w:sz w:val="24"/>
          <w:szCs w:val="24"/>
        </w:rPr>
        <w:t xml:space="preserve">ões à </w:t>
      </w:r>
      <w:r>
        <w:rPr>
          <w:rFonts w:ascii="Calibri" w:hAnsi="Calibri" w:cs="Calibri"/>
          <w:sz w:val="24"/>
          <w:szCs w:val="24"/>
          <w:highlight w:val="yellow"/>
        </w:rPr>
        <w:t xml:space="preserve">xxxxxxxxxxxxxxx</w:t>
      </w:r>
      <w:r>
        <w:rPr>
          <w:rFonts w:ascii="Calibri" w:hAnsi="Calibri" w:cs="Calibri"/>
          <w:color w:val="000000"/>
          <w:sz w:val="24"/>
          <w:szCs w:val="24"/>
        </w:rPr>
        <w:t xml:space="preserve"> por meio de Relatório de Execução do Objeto, apresentado no prazo máximo de 30 dias</w:t>
      </w:r>
      <w:r>
        <w:rPr>
          <w:rFonts w:ascii="Calibri" w:hAnsi="Calibri" w:cs="Calibri"/>
          <w:sz w:val="24"/>
          <w:szCs w:val="24"/>
        </w:rPr>
        <w:t xml:space="preserve"> contados do término da vigência do termo de execução cultural;</w:t>
      </w:r>
    </w:p>
    <w:p w14:paraId="118B1F22" w14:textId="69DF7F27">
      <w:pPr>
        <w:spacing w:after="100"/>
        <w:ind w:left="100"/>
        <w:jc w:val="both"/>
        <w:rPr>
          <w:rFonts w:ascii="Calibri" w:hAnsi="Calibri" w:cs="Calibri"/>
          <w:sz w:val="24"/>
          <w:szCs w:val="24"/>
        </w:rPr>
      </w:pPr>
      <w:r>
        <w:rPr>
          <w:rFonts w:ascii="Calibri" w:hAnsi="Calibri" w:cs="Calibri"/>
          <w:sz w:val="24"/>
          <w:szCs w:val="24"/>
        </w:rPr>
        <w:t xml:space="preserve">VI) atender a qualquer solicitação regular feita p</w:t>
      </w:r>
      <w:r>
        <w:rPr>
          <w:rFonts w:ascii="Calibri" w:hAnsi="Calibri" w:cs="Calibri"/>
          <w:sz w:val="24"/>
          <w:szCs w:val="24"/>
        </w:rPr>
        <w:t xml:space="preserve">ela </w:t>
      </w:r>
      <w:r>
        <w:rPr>
          <w:rFonts w:ascii="Calibri" w:hAnsi="Calibri" w:cs="Calibri"/>
          <w:sz w:val="24"/>
          <w:szCs w:val="24"/>
          <w:highlight w:val="yellow"/>
        </w:rPr>
        <w:t xml:space="preserve">xxxxxxxxxxxxxxx</w:t>
      </w:r>
      <w:r>
        <w:rPr>
          <w:rFonts w:ascii="Calibri" w:hAnsi="Calibri" w:cs="Calibri"/>
          <w:color w:val="000000"/>
          <w:sz w:val="24"/>
          <w:szCs w:val="24"/>
        </w:rPr>
        <w:t xml:space="preserve"> </w:t>
      </w:r>
      <w:r>
        <w:rPr>
          <w:rFonts w:ascii="Calibri" w:hAnsi="Calibri" w:cs="Calibri"/>
          <w:sz w:val="24"/>
          <w:szCs w:val="24"/>
        </w:rPr>
        <w:t xml:space="preserve">a contar do recebimento da notificação; </w:t>
      </w:r>
    </w:p>
    <w:p w14:paraId="118B1F23" w14:textId="77777777">
      <w:pPr>
        <w:spacing w:after="100"/>
        <w:ind w:left="100"/>
        <w:jc w:val="both"/>
        <w:rPr>
          <w:rFonts w:ascii="Calibri" w:hAnsi="Calibri" w:cs="Calibri"/>
          <w:sz w:val="24"/>
          <w:szCs w:val="24"/>
        </w:rPr>
      </w:pPr>
      <w:r>
        <w:rPr>
          <w:rFonts w:ascii="Calibri" w:hAnsi="Calibri" w:cs="Calibri"/>
          <w:sz w:val="24"/>
          <w:szCs w:val="24"/>
        </w:rPr>
        <w:t xml:space="preserve">VII) divulgar nos meios de comunicação a informação de que a ação cultural aprovada é apoiada com recursos da Política Nacional Aldir Blanc de Fomento à Cultura, incluindo as marcas do Governo federal, de acordo com as orientações técnicas do manual de aplicação de marcas divulgado pelo Ministério da Cultura, observando as vedações existentes na Lei nº 9.504/1997 (Lei das Eleições) nos três meses que antecedem as eleições;</w:t>
      </w:r>
    </w:p>
    <w:p w14:paraId="118B1F24" w14:textId="77777777">
      <w:pPr>
        <w:spacing w:after="100"/>
        <w:ind w:left="100"/>
        <w:jc w:val="both"/>
        <w:rPr>
          <w:rFonts w:ascii="Calibri" w:hAnsi="Calibri" w:cs="Calibri"/>
          <w:sz w:val="24"/>
          <w:szCs w:val="24"/>
        </w:rPr>
      </w:pPr>
      <w:r>
        <w:rPr>
          <w:rFonts w:ascii="Calibri" w:hAnsi="Calibri" w:cs="Calibri"/>
          <w:sz w:val="24"/>
          <w:szCs w:val="24"/>
        </w:rPr>
        <w:t xml:space="preserve">VIII) não realizar despesa em data anterior ou posterior à vigência deste termo de execução cultural; </w:t>
      </w:r>
    </w:p>
    <w:p w14:paraId="118B1F25" w14:textId="77777777">
      <w:pPr>
        <w:spacing w:after="100"/>
        <w:ind w:left="100"/>
        <w:jc w:val="both"/>
        <w:rPr>
          <w:rFonts w:ascii="Calibri" w:hAnsi="Calibri" w:cs="Calibri"/>
          <w:sz w:val="24"/>
          <w:szCs w:val="24"/>
        </w:rPr>
      </w:pPr>
      <w:r>
        <w:rPr>
          <w:rFonts w:ascii="Calibri" w:hAnsi="Calibri" w:cs="Calibri"/>
          <w:sz w:val="24"/>
          <w:szCs w:val="24"/>
        </w:rPr>
        <w:t xml:space="preserve">IX) guardar a documentação referente à prestação de informações e financeira pelo prazo de 5 anos, contados do fim da vigência deste Termo de Execução Cultural; </w:t>
      </w:r>
    </w:p>
    <w:p w14:paraId="118B1F26" w14:textId="77777777">
      <w:pPr>
        <w:spacing w:after="100"/>
        <w:ind w:left="100"/>
        <w:jc w:val="both"/>
        <w:rPr>
          <w:rFonts w:ascii="Calibri" w:hAnsi="Calibri" w:cs="Calibri"/>
          <w:sz w:val="24"/>
          <w:szCs w:val="24"/>
        </w:rPr>
      </w:pPr>
      <w:r>
        <w:rPr>
          <w:rFonts w:ascii="Calibri" w:hAnsi="Calibri" w:cs="Calibri"/>
          <w:sz w:val="24"/>
          <w:szCs w:val="24"/>
        </w:rPr>
        <w:t xml:space="preserve">X) não utilizar os recursos para finalidade diversa da estabelecida no projeto cultural;</w:t>
      </w:r>
    </w:p>
    <w:p w14:paraId="118B1F27" w14:textId="77777777">
      <w:pPr>
        <w:spacing w:after="100"/>
        <w:ind w:left="100"/>
        <w:jc w:val="both"/>
        <w:rPr>
          <w:rFonts w:ascii="Calibri" w:hAnsi="Calibri" w:cs="Calibri"/>
          <w:sz w:val="24"/>
          <w:szCs w:val="24"/>
        </w:rPr>
      </w:pPr>
      <w:r>
        <w:rPr>
          <w:rFonts w:ascii="Calibri" w:hAnsi="Calibri" w:cs="Calibri"/>
          <w:sz w:val="24"/>
          <w:szCs w:val="24"/>
        </w:rPr>
        <w:t xml:space="preserve">XI) encaminhar os documentos do novo dirigente, bem como nova ata de eleição ou termo de posse, em caso de falecimento ou substituição de dirigente da entidade cultural, caso seja agente cultural pessoa jurídica. </w:t>
      </w:r>
    </w:p>
    <w:p w14:paraId="118B1F28" w14:textId="77777777">
      <w:pPr>
        <w:spacing w:after="100"/>
        <w:ind w:left="100"/>
        <w:jc w:val="both"/>
        <w:rPr>
          <w:rFonts w:ascii="Calibri" w:hAnsi="Calibri" w:cs="Calibri"/>
          <w:b/>
          <w:bCs/>
          <w:color w:val="ff0000"/>
          <w:sz w:val="24"/>
          <w:szCs w:val="24"/>
        </w:rPr>
      </w:pPr>
    </w:p>
    <w:p w14:paraId="118B1F29" w14:textId="77777777">
      <w:pPr>
        <w:spacing w:after="100"/>
        <w:ind w:left="100"/>
        <w:jc w:val="both"/>
        <w:rPr>
          <w:color w:val="000000"/>
        </w:rPr>
      </w:pPr>
      <w:r>
        <w:rPr>
          <w:rFonts w:ascii="Calibri" w:hAnsi="Calibri" w:cs="Calibri"/>
          <w:b/>
          <w:bCs/>
          <w:color w:val="000000"/>
          <w:sz w:val="24"/>
          <w:szCs w:val="24"/>
        </w:rPr>
        <w:t xml:space="preserve">7. PRESTAÇÃO DE INFORMAÇÕES EM RELATÓRIO DE EXECUÇÃO DO OBJETO</w:t>
      </w:r>
    </w:p>
    <w:p w14:paraId="118B1F2A" w14:textId="77777777">
      <w:pPr>
        <w:spacing w:after="100"/>
        <w:ind w:left="100"/>
        <w:jc w:val="both"/>
        <w:rPr>
          <w:rFonts w:ascii="Calibri" w:hAnsi="Calibri" w:cs="Calibri"/>
          <w:sz w:val="24"/>
          <w:szCs w:val="24"/>
        </w:rPr>
      </w:pPr>
      <w:r>
        <w:rPr>
          <w:rFonts w:ascii="Calibri" w:hAnsi="Calibri" w:cs="Calibri"/>
          <w:sz w:val="24"/>
          <w:szCs w:val="24"/>
        </w:rPr>
        <w:t xml:space="preserve">7.1 O agente cultural prestará contas à administração pública por meio da categoria de prestação de informações em relatório de execução do objeto. </w:t>
      </w:r>
    </w:p>
    <w:p w14:paraId="118B1F2B" w14:textId="77777777">
      <w:pPr>
        <w:spacing w:after="100"/>
        <w:ind w:left="100"/>
        <w:jc w:val="both"/>
        <w:rPr>
          <w:rFonts w:ascii="Calibri" w:hAnsi="Calibri" w:cs="Calibri"/>
          <w:sz w:val="24"/>
          <w:szCs w:val="24"/>
        </w:rPr>
      </w:pPr>
      <w:r>
        <w:rPr>
          <w:rFonts w:ascii="Calibri" w:hAnsi="Calibri" w:cs="Calibri"/>
          <w:sz w:val="24"/>
          <w:szCs w:val="24"/>
        </w:rPr>
        <w:t xml:space="preserve">7.2 A prestação de informações em relatório de execução do objeto comprovará que foram alcançados os resultados da ação cultural, por meio dos seguintes procedimentos:</w:t>
      </w:r>
    </w:p>
    <w:p w14:paraId="118B1F2C"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apresentação</w:t>
      </w:r>
      <w:r>
        <w:rPr>
          <w:rFonts w:ascii="Calibri" w:hAnsi="Calibri" w:cs="Calibri"/>
          <w:sz w:val="24"/>
          <w:szCs w:val="24"/>
        </w:rPr>
        <w:t xml:space="preserve"> de relatório de execução do objeto pelo beneficiário no prazo estabelecido pelo ente federativo no regulamento ou no instrumento de seleção; e</w:t>
      </w:r>
    </w:p>
    <w:p w14:paraId="118B1F2D"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análise</w:t>
      </w:r>
      <w:r>
        <w:rPr>
          <w:rFonts w:ascii="Calibri" w:hAnsi="Calibri" w:cs="Calibri"/>
          <w:sz w:val="24"/>
          <w:szCs w:val="24"/>
        </w:rPr>
        <w:t xml:space="preserve"> do relatório de execução do objeto por agente público designado.</w:t>
      </w:r>
    </w:p>
    <w:p w14:paraId="118B1F2E" w14:textId="77777777">
      <w:pPr>
        <w:spacing w:after="100"/>
        <w:ind w:left="100"/>
        <w:jc w:val="both"/>
        <w:rPr>
          <w:rFonts w:ascii="Calibri" w:hAnsi="Calibri" w:cs="Calibri"/>
          <w:sz w:val="24"/>
          <w:szCs w:val="24"/>
        </w:rPr>
      </w:pPr>
      <w:r>
        <w:rPr>
          <w:rFonts w:ascii="Calibri" w:hAnsi="Calibri" w:cs="Calibri"/>
          <w:sz w:val="24"/>
          <w:szCs w:val="24"/>
        </w:rPr>
        <w:t xml:space="preserve">7.2.1 O relatório de prestação de informações sobre o cumprimento do objeto deverá:</w:t>
      </w:r>
    </w:p>
    <w:p w14:paraId="118B1F2F"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comprovar</w:t>
      </w:r>
      <w:r>
        <w:rPr>
          <w:rFonts w:ascii="Calibri" w:hAnsi="Calibri" w:cs="Calibri"/>
          <w:sz w:val="24"/>
          <w:szCs w:val="24"/>
        </w:rPr>
        <w:t xml:space="preserve"> que foram alcançados os resultados da ação cultural;</w:t>
      </w:r>
    </w:p>
    <w:p w14:paraId="118B1F30"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conter</w:t>
      </w:r>
      <w:r>
        <w:rPr>
          <w:rFonts w:ascii="Calibri" w:hAnsi="Calibri" w:cs="Calibri"/>
          <w:sz w:val="24"/>
          <w:szCs w:val="24"/>
        </w:rPr>
        <w:t xml:space="preserve"> a descrição das ações desenvolvidas para o cumprimento do objeto; </w:t>
      </w:r>
    </w:p>
    <w:p w14:paraId="118B1F31" w14:textId="77777777">
      <w:pPr>
        <w:spacing w:after="100"/>
        <w:ind w:left="100"/>
        <w:jc w:val="both"/>
        <w:rPr>
          <w:rFonts w:ascii="Calibri" w:hAnsi="Calibri" w:cs="Calibri"/>
          <w:sz w:val="24"/>
          <w:szCs w:val="24"/>
        </w:rPr>
      </w:pPr>
      <w:r>
        <w:rPr>
          <w:rFonts w:ascii="Calibri" w:hAnsi="Calibri" w:cs="Calibri"/>
          <w:sz w:val="24"/>
          <w:szCs w:val="24"/>
        </w:rPr>
        <w:t xml:space="preserve">III - ter anexados documentos de comprovação do cumprimento do objeto, tais como: Declarações de realização dos eventos, com registro fotográfico ou audiovisual, clipping de matérias jornalísticas, releases, folders, catálogos, panfletos, filipetas, bem como outros documentos pertinentes à execução do projeto. </w:t>
      </w:r>
    </w:p>
    <w:p w14:paraId="118B1F32" w14:textId="77777777">
      <w:pPr>
        <w:spacing w:after="100"/>
        <w:ind w:left="100"/>
        <w:jc w:val="both"/>
        <w:rPr>
          <w:rFonts w:ascii="Calibri" w:hAnsi="Calibri" w:cs="Calibri"/>
          <w:sz w:val="24"/>
          <w:szCs w:val="24"/>
        </w:rPr>
      </w:pPr>
      <w:r>
        <w:rPr>
          <w:rFonts w:ascii="Calibri" w:hAnsi="Calibri" w:cs="Calibri"/>
          <w:sz w:val="24"/>
          <w:szCs w:val="24"/>
        </w:rPr>
        <w:t xml:space="preserve">7.2.2 O agente público competente elaborará parecer técnico de análise do relatório de execução do objeto e poderá adotar os seguintes procedimentos, de acordo com o caso concreto:</w:t>
      </w:r>
    </w:p>
    <w:p w14:paraId="118B1F33"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encaminhar</w:t>
      </w:r>
      <w:r>
        <w:rPr>
          <w:rFonts w:ascii="Calibri" w:hAnsi="Calibri" w:cs="Calibri"/>
          <w:sz w:val="24"/>
          <w:szCs w:val="24"/>
        </w:rPr>
        <w:t xml:space="preserve"> o processo à autoridade responsável pelo julgamento da prestação de informações, caso conclua que houve o cumprimento integral do objeto; ou</w:t>
      </w:r>
    </w:p>
    <w:p w14:paraId="118B1F34"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recomendar</w:t>
      </w:r>
      <w:r>
        <w:rPr>
          <w:rFonts w:ascii="Calibri" w:hAnsi="Calibri" w:cs="Calibri"/>
          <w:sz w:val="24"/>
          <w:szCs w:val="24"/>
        </w:rPr>
        <w:t xml:space="preserve"> que seja solicitada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w:t>
      </w:r>
    </w:p>
    <w:p w14:paraId="118B1F35" w14:textId="77777777">
      <w:pPr>
        <w:spacing w:after="100"/>
        <w:ind w:left="100"/>
        <w:jc w:val="both"/>
        <w:rPr>
          <w:rFonts w:ascii="Calibri" w:hAnsi="Calibri" w:cs="Calibri"/>
          <w:sz w:val="24"/>
          <w:szCs w:val="24"/>
        </w:rPr>
      </w:pPr>
      <w:r>
        <w:rPr>
          <w:rFonts w:ascii="Calibri" w:hAnsi="Calibri" w:cs="Calibri"/>
          <w:sz w:val="24"/>
          <w:szCs w:val="24"/>
        </w:rPr>
        <w:t xml:space="preserve">7.2.3 Após o recebimento do processo pelo agente público de que trata o item 7.2.2, autoridade responsável pelo julgamento da prestação de informações poderá:</w:t>
      </w:r>
    </w:p>
    <w:p w14:paraId="118B1F36"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determinar</w:t>
      </w:r>
      <w:r>
        <w:rPr>
          <w:rFonts w:ascii="Calibri" w:hAnsi="Calibri" w:cs="Calibri"/>
          <w:sz w:val="24"/>
          <w:szCs w:val="24"/>
        </w:rPr>
        <w:t xml:space="preserve"> o arquivamento, caso considere que houve o cumprimento integral do objeto ou o cumprimento parcial justificado;</w:t>
      </w:r>
    </w:p>
    <w:p w14:paraId="118B1F37"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solicitar</w:t>
      </w:r>
      <w:r>
        <w:rPr>
          <w:rFonts w:ascii="Calibri" w:hAnsi="Calibri" w:cs="Calibri"/>
          <w:sz w:val="24"/>
          <w:szCs w:val="24"/>
        </w:rPr>
        <w:t xml:space="preserve"> a apresentação, pelo agente cultural, de relatório de execução financeira, caso considere que não foi possível aferir o cumprimento integral do objeto no relatório de execução do objeto ou que as justificativas apresentadas sobre o cumprimento parcial do objeto foram insuficientes; ou</w:t>
      </w:r>
    </w:p>
    <w:p w14:paraId="118B1F38" w14:textId="77777777">
      <w:pPr>
        <w:spacing w:after="100"/>
        <w:ind w:left="100"/>
        <w:jc w:val="both"/>
        <w:rPr>
          <w:rFonts w:ascii="Calibri" w:hAnsi="Calibri" w:cs="Calibri"/>
          <w:sz w:val="24"/>
          <w:szCs w:val="24"/>
        </w:rPr>
      </w:pPr>
      <w:r>
        <w:rPr>
          <w:rFonts w:ascii="Calibri" w:hAnsi="Calibri" w:cs="Calibri"/>
          <w:sz w:val="24"/>
          <w:szCs w:val="24"/>
        </w:rPr>
        <w:t xml:space="preserve">III - aplicar sanções ou decidir pela rejeição da prestação de informações, caso verifique que não houve o cumprimento integral do objeto ou o cumprimento parcial justificado, ou caso identifique irregularidades no relatório de execução financeira.</w:t>
      </w:r>
    </w:p>
    <w:p w14:paraId="118B1F39" w14:textId="77777777">
      <w:pPr>
        <w:spacing w:after="100"/>
        <w:ind w:left="100"/>
        <w:jc w:val="both"/>
        <w:rPr>
          <w:rFonts w:ascii="Calibri" w:hAnsi="Calibri" w:cs="Calibri"/>
          <w:sz w:val="24"/>
          <w:szCs w:val="24"/>
        </w:rPr>
      </w:pPr>
      <w:r>
        <w:rPr>
          <w:rFonts w:ascii="Calibri" w:hAnsi="Calibri" w:cs="Calibri"/>
          <w:sz w:val="24"/>
          <w:szCs w:val="24"/>
        </w:rPr>
        <w:t xml:space="preserve">7.3 O relatório de execução financeira será exigido, independente da modalidade inicial de prestação de informações (in loco ou em relatório de execução do objeto), somente nas seguintes hipóteses:</w:t>
      </w:r>
    </w:p>
    <w:p w14:paraId="118B1F3A"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quando</w:t>
      </w:r>
      <w:r>
        <w:rPr>
          <w:rFonts w:ascii="Calibri" w:hAnsi="Calibri" w:cs="Calibri"/>
          <w:sz w:val="24"/>
          <w:szCs w:val="24"/>
        </w:rPr>
        <w:t xml:space="preserve"> não estiver comprovado o cumprimento do objeto, observados os procedimentos previstos no item 7.2; ou</w:t>
      </w:r>
    </w:p>
    <w:p w14:paraId="118B1F3B"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quando</w:t>
      </w:r>
      <w:r>
        <w:rPr>
          <w:rFonts w:ascii="Calibri" w:hAnsi="Calibri" w:cs="Calibri"/>
          <w:sz w:val="24"/>
          <w:szCs w:val="24"/>
        </w:rPr>
        <w:t xml:space="preserve"> for recebida, pela administração pública, denúncia de irregularidade na execução da ação cultural, mediante juízo de admissibilidade que avaliará os elementos fáticos apresentados.</w:t>
      </w:r>
    </w:p>
    <w:p w14:paraId="118B1F3C" w14:textId="77777777">
      <w:pPr>
        <w:spacing w:after="100"/>
        <w:ind w:left="100"/>
        <w:jc w:val="both"/>
        <w:rPr>
          <w:rFonts w:ascii="Calibri" w:hAnsi="Calibri" w:cs="Calibri"/>
          <w:sz w:val="24"/>
          <w:szCs w:val="24"/>
        </w:rPr>
      </w:pPr>
      <w:r>
        <w:rPr>
          <w:rFonts w:ascii="Calibri" w:hAnsi="Calibri" w:cs="Calibri"/>
          <w:sz w:val="24"/>
          <w:szCs w:val="24"/>
        </w:rPr>
        <w:t xml:space="preserve">7.3.1 O prazo para apresentação do relatório de execução financeira será de, no mínimo, trinta dias, contado do recebimento da notificação.</w:t>
      </w:r>
    </w:p>
    <w:p w14:paraId="118B1F3D" w14:textId="77777777">
      <w:pPr>
        <w:spacing w:after="100"/>
        <w:ind w:left="100"/>
        <w:jc w:val="both"/>
        <w:rPr>
          <w:rFonts w:ascii="Calibri" w:hAnsi="Calibri" w:cs="Calibri"/>
          <w:sz w:val="24"/>
          <w:szCs w:val="24"/>
        </w:rPr>
      </w:pPr>
      <w:r>
        <w:rPr>
          <w:rFonts w:ascii="Calibri" w:hAnsi="Calibri" w:cs="Calibri"/>
          <w:sz w:val="24"/>
          <w:szCs w:val="24"/>
        </w:rPr>
        <w:t xml:space="preserve">7.4 O julgamento da prestação de informações realizado pela autoridade do ente federativo que celebrou o termo de execução cultural avaliará o parecer técnico de análise de prestação de informações e poderá concluir pela:</w:t>
      </w:r>
    </w:p>
    <w:p w14:paraId="118B1F3E"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aprovação</w:t>
      </w:r>
      <w:r>
        <w:rPr>
          <w:rFonts w:ascii="Calibri" w:hAnsi="Calibri" w:cs="Calibri"/>
          <w:sz w:val="24"/>
          <w:szCs w:val="24"/>
        </w:rPr>
        <w:t xml:space="preserve"> da prestação de informações, com ou sem ressalvas; ou</w:t>
      </w:r>
    </w:p>
    <w:p w14:paraId="118B1F3F"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reprovação</w:t>
      </w:r>
      <w:r>
        <w:rPr>
          <w:rFonts w:ascii="Calibri" w:hAnsi="Calibri" w:cs="Calibri"/>
          <w:sz w:val="24"/>
          <w:szCs w:val="24"/>
        </w:rPr>
        <w:t xml:space="preserve"> da prestação de informações, parcial ou total.</w:t>
      </w:r>
    </w:p>
    <w:p w14:paraId="118B1F40" w14:textId="77777777">
      <w:pPr>
        <w:spacing w:after="100"/>
        <w:ind w:left="100"/>
        <w:jc w:val="both"/>
        <w:rPr>
          <w:rFonts w:ascii="Calibri" w:hAnsi="Calibri" w:cs="Calibri"/>
          <w:sz w:val="24"/>
          <w:szCs w:val="24"/>
        </w:rPr>
      </w:pPr>
      <w:r>
        <w:rPr>
          <w:rFonts w:ascii="Calibri" w:hAnsi="Calibri" w:cs="Calibri"/>
          <w:sz w:val="24"/>
          <w:szCs w:val="24"/>
        </w:rPr>
        <w:t xml:space="preserve">7.5 Na hipótese de o julgamento da prestação de informações apontar a necessidade de devolução de recursos, o agente cultural será notificado para que exerça a opção por:</w:t>
      </w:r>
    </w:p>
    <w:p w14:paraId="118B1F41"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devolução</w:t>
      </w:r>
      <w:r>
        <w:rPr>
          <w:rFonts w:ascii="Calibri" w:hAnsi="Calibri" w:cs="Calibri"/>
          <w:sz w:val="24"/>
          <w:szCs w:val="24"/>
        </w:rPr>
        <w:t xml:space="preserve"> parcial ou integral dos recursos ao erário;</w:t>
      </w:r>
    </w:p>
    <w:p w14:paraId="118B1F42"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apresentação</w:t>
      </w:r>
      <w:r>
        <w:rPr>
          <w:rFonts w:ascii="Calibri" w:hAnsi="Calibri" w:cs="Calibri"/>
          <w:sz w:val="24"/>
          <w:szCs w:val="24"/>
        </w:rPr>
        <w:t xml:space="preserve"> de plano de ações compensatórias; ou</w:t>
      </w:r>
    </w:p>
    <w:p w14:paraId="118B1F43" w14:textId="77777777">
      <w:pPr>
        <w:spacing w:after="100"/>
        <w:ind w:left="100"/>
        <w:jc w:val="both"/>
        <w:rPr>
          <w:rFonts w:ascii="Calibri" w:hAnsi="Calibri" w:cs="Calibri"/>
          <w:sz w:val="24"/>
          <w:szCs w:val="24"/>
        </w:rPr>
      </w:pPr>
      <w:r>
        <w:rPr>
          <w:rFonts w:ascii="Calibri" w:hAnsi="Calibri" w:cs="Calibri"/>
          <w:sz w:val="24"/>
          <w:szCs w:val="24"/>
        </w:rPr>
        <w:t xml:space="preserve">III - devolução parcial dos recursos ao erário juntamente com a apresentação de plano de ações compensatórias.</w:t>
      </w:r>
    </w:p>
    <w:p w14:paraId="118B1F44" w14:textId="77777777">
      <w:pPr>
        <w:spacing w:after="100"/>
        <w:ind w:left="100"/>
        <w:jc w:val="both"/>
        <w:rPr>
          <w:rFonts w:ascii="Calibri" w:hAnsi="Calibri" w:cs="Calibri"/>
          <w:sz w:val="24"/>
          <w:szCs w:val="24"/>
        </w:rPr>
      </w:pPr>
      <w:r>
        <w:rPr>
          <w:rFonts w:ascii="Calibri" w:hAnsi="Calibri" w:cs="Calibri"/>
          <w:sz w:val="24"/>
          <w:szCs w:val="24"/>
        </w:rPr>
        <w:t xml:space="preserve">7.5.1 A ocorrência de caso fortuito ou força maior impeditiva da execução do instrumento afasta a reprovação da prestação de informações, desde que comprovada.</w:t>
      </w:r>
    </w:p>
    <w:p w14:paraId="118B1F45" w14:textId="77777777">
      <w:pPr>
        <w:spacing w:after="100"/>
        <w:ind w:left="100"/>
        <w:jc w:val="both"/>
        <w:rPr>
          <w:rFonts w:ascii="Calibri" w:hAnsi="Calibri" w:cs="Calibri"/>
          <w:sz w:val="24"/>
          <w:szCs w:val="24"/>
        </w:rPr>
      </w:pPr>
      <w:r>
        <w:rPr>
          <w:rFonts w:ascii="Calibri" w:hAnsi="Calibri" w:cs="Calibri"/>
          <w:sz w:val="24"/>
          <w:szCs w:val="24"/>
        </w:rPr>
        <w:t xml:space="preserve">7.5.2 Nos casos em que estiver caracterizada má-fé do agente cultural, será imediatamente exigida a devolução de recursos ao erário, vedada a aceitação de plano de ações compensatórias.</w:t>
      </w:r>
    </w:p>
    <w:p w14:paraId="118B1F46" w14:textId="77777777">
      <w:pPr>
        <w:spacing w:after="100"/>
        <w:ind w:left="100"/>
        <w:jc w:val="both"/>
        <w:rPr>
          <w:rFonts w:ascii="Calibri" w:hAnsi="Calibri" w:cs="Calibri"/>
          <w:sz w:val="24"/>
          <w:szCs w:val="24"/>
        </w:rPr>
      </w:pPr>
      <w:r>
        <w:rPr>
          <w:rFonts w:ascii="Calibri" w:hAnsi="Calibri" w:cs="Calibri"/>
          <w:sz w:val="24"/>
          <w:szCs w:val="24"/>
        </w:rPr>
        <w:t xml:space="preserve">7.5.3 Nos casos em que houver exigência de devolução de recursos ao erário, o agente cultural poderá solicitar o parcelamento do débito, na forma e nas condições previstas na legislação.</w:t>
      </w:r>
    </w:p>
    <w:p w14:paraId="118B1F47" w14:textId="77777777">
      <w:pPr>
        <w:spacing w:after="100"/>
        <w:ind w:left="100"/>
        <w:jc w:val="both"/>
        <w:rPr>
          <w:rFonts w:ascii="Calibri" w:hAnsi="Calibri" w:cs="Calibri"/>
          <w:sz w:val="24"/>
          <w:szCs w:val="24"/>
        </w:rPr>
      </w:pPr>
      <w:r>
        <w:rPr>
          <w:rFonts w:ascii="Calibri" w:hAnsi="Calibri" w:cs="Calibri"/>
          <w:sz w:val="24"/>
          <w:szCs w:val="24"/>
        </w:rPr>
        <w:t xml:space="preserve">7.5.4 O prazo de execução do plano de ações compensatórias será o menor possível, conforme o caso concreto, limitado à metade do prazo originalmente previsto de vigência do instrumento.</w:t>
      </w:r>
    </w:p>
    <w:p w14:paraId="118B1F48" w14:textId="77777777">
      <w:pPr>
        <w:spacing w:after="100"/>
        <w:ind w:left="100"/>
        <w:jc w:val="both"/>
        <w:rPr>
          <w:rFonts w:ascii="Calibri" w:hAnsi="Calibri" w:cs="Calibri"/>
          <w:b/>
          <w:bCs/>
          <w:sz w:val="24"/>
          <w:szCs w:val="24"/>
        </w:rPr>
      </w:pPr>
      <w:r>
        <w:rPr>
          <w:rFonts w:ascii="Calibri" w:hAnsi="Calibri" w:cs="Calibri"/>
          <w:b/>
          <w:bCs/>
          <w:sz w:val="24"/>
          <w:szCs w:val="24"/>
        </w:rPr>
        <w:t xml:space="preserve">8. ALTERAÇÃO DO TERMO DE EXECUÇÃO CULTURAL</w:t>
      </w:r>
    </w:p>
    <w:p w14:paraId="118B1F49" w14:textId="77777777">
      <w:pPr>
        <w:spacing w:after="100"/>
        <w:ind w:left="100"/>
        <w:jc w:val="both"/>
        <w:rPr>
          <w:rFonts w:ascii="Calibri" w:hAnsi="Calibri" w:cs="Calibri"/>
          <w:sz w:val="24"/>
          <w:szCs w:val="24"/>
        </w:rPr>
      </w:pPr>
      <w:r>
        <w:rPr>
          <w:rFonts w:ascii="Calibri" w:hAnsi="Calibri" w:cs="Calibri"/>
          <w:sz w:val="24"/>
          <w:szCs w:val="24"/>
        </w:rPr>
        <w:t xml:space="preserve">8.1 A alteração do termo de execução cultural será formalizada por meio de termo aditivo.</w:t>
      </w:r>
    </w:p>
    <w:p w14:paraId="118B1F4A" w14:textId="77777777">
      <w:pPr>
        <w:spacing w:after="100"/>
        <w:ind w:left="100"/>
        <w:jc w:val="both"/>
        <w:rPr>
          <w:rFonts w:ascii="Calibri" w:hAnsi="Calibri" w:cs="Calibri"/>
          <w:sz w:val="24"/>
          <w:szCs w:val="24"/>
        </w:rPr>
      </w:pPr>
      <w:r>
        <w:rPr>
          <w:rFonts w:ascii="Calibri" w:hAnsi="Calibri" w:cs="Calibri"/>
          <w:sz w:val="24"/>
          <w:szCs w:val="24"/>
        </w:rPr>
        <w:t xml:space="preserve">8.2 A formalização de termo aditivo não será necessária nas seguintes hipóteses:</w:t>
      </w:r>
    </w:p>
    <w:p w14:paraId="118B1F4B"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prorrogação</w:t>
      </w:r>
      <w:r>
        <w:rPr>
          <w:rFonts w:ascii="Calibri" w:hAnsi="Calibri" w:cs="Calibri"/>
          <w:sz w:val="24"/>
          <w:szCs w:val="24"/>
        </w:rPr>
        <w:t xml:space="preserve"> de vigência realizada de ofício pela administração pública quando der causa ao atraso na liberação de recursos; e</w:t>
      </w:r>
    </w:p>
    <w:p w14:paraId="118B1F4C"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alteração</w:t>
      </w:r>
      <w:r>
        <w:rPr>
          <w:rFonts w:ascii="Calibri" w:hAnsi="Calibri" w:cs="Calibri"/>
          <w:sz w:val="24"/>
          <w:szCs w:val="24"/>
        </w:rPr>
        <w:t xml:space="preserve"> do projeto sem modificação do valor global do instrumento e sem modificação substancial do objeto.</w:t>
      </w:r>
    </w:p>
    <w:p w14:paraId="118B1F4D" w14:textId="77777777">
      <w:pPr>
        <w:spacing w:after="100"/>
        <w:ind w:left="100"/>
        <w:jc w:val="both"/>
        <w:rPr>
          <w:rFonts w:ascii="Calibri" w:hAnsi="Calibri" w:cs="Calibri"/>
          <w:sz w:val="24"/>
          <w:szCs w:val="24"/>
        </w:rPr>
      </w:pPr>
      <w:r>
        <w:rPr>
          <w:rFonts w:ascii="Calibri" w:hAnsi="Calibri" w:cs="Calibri"/>
          <w:sz w:val="24"/>
          <w:szCs w:val="24"/>
        </w:rPr>
        <w:t xml:space="preserve">8.3 Na hipótese de prorrogação de vigência, o saldo de recursos será automaticamente mantido na conta a fim de viabilizar a continuidade da execução do objeto.</w:t>
      </w:r>
    </w:p>
    <w:p w14:paraId="118B1F4E" w14:textId="77777777">
      <w:pPr>
        <w:spacing w:after="100"/>
        <w:ind w:left="100"/>
        <w:jc w:val="both"/>
        <w:rPr>
          <w:rFonts w:ascii="Calibri" w:hAnsi="Calibri" w:cs="Calibri"/>
          <w:sz w:val="24"/>
          <w:szCs w:val="24"/>
        </w:rPr>
      </w:pPr>
      <w:r>
        <w:rPr>
          <w:rFonts w:ascii="Calibri" w:hAnsi="Calibri" w:cs="Calibri"/>
          <w:sz w:val="24"/>
          <w:szCs w:val="24"/>
        </w:rPr>
        <w:t xml:space="preserve">8.4 As alterações do projeto cujo escopo seja de, no máximo, 20% do valor total poderão ser realizadas pelo agente cultural e comunicadas à administração pública em seguida, sem a necessidade de autorização prévia.</w:t>
      </w:r>
    </w:p>
    <w:p w14:paraId="118B1F4F" w14:textId="77777777">
      <w:pPr>
        <w:spacing w:after="100"/>
        <w:ind w:left="100"/>
        <w:jc w:val="both"/>
        <w:rPr>
          <w:rFonts w:ascii="Calibri" w:hAnsi="Calibri" w:cs="Calibri"/>
          <w:sz w:val="24"/>
          <w:szCs w:val="24"/>
        </w:rPr>
      </w:pPr>
      <w:r>
        <w:rPr>
          <w:rFonts w:ascii="Calibri" w:hAnsi="Calibri" w:cs="Calibri"/>
          <w:sz w:val="24"/>
          <w:szCs w:val="24"/>
        </w:rPr>
        <w:t xml:space="preserve">8.5 A aplicação de rendimentos de ativos financeiros em benefício do objeto do termo de execução cultural poderá ser realizada pelo agente cultural sem a necessidade de autorização prévia da administração pública.</w:t>
      </w:r>
    </w:p>
    <w:p w14:paraId="118B1F50" w14:textId="77777777">
      <w:pPr>
        <w:spacing w:after="100"/>
        <w:ind w:left="100"/>
        <w:jc w:val="both"/>
        <w:rPr>
          <w:rFonts w:ascii="Calibri" w:hAnsi="Calibri" w:cs="Calibri"/>
          <w:sz w:val="24"/>
          <w:szCs w:val="24"/>
        </w:rPr>
      </w:pPr>
      <w:r>
        <w:rPr>
          <w:rFonts w:ascii="Calibri" w:hAnsi="Calibri" w:cs="Calibri"/>
          <w:sz w:val="24"/>
          <w:szCs w:val="24"/>
        </w:rPr>
        <w:t xml:space="preserve">8.6 Nas hipóteses de alterações em que não seja necessário termo aditivo, poderá ser realizado apostilamento.</w:t>
      </w:r>
    </w:p>
    <w:p w14:paraId="118B1F51" w14:textId="77777777">
      <w:pPr>
        <w:spacing w:after="100"/>
        <w:ind w:left="100"/>
        <w:jc w:val="both"/>
        <w:rPr>
          <w:rFonts w:ascii="Calibri" w:hAnsi="Calibri" w:cs="Calibri"/>
          <w:b/>
          <w:bCs/>
          <w:sz w:val="24"/>
          <w:szCs w:val="24"/>
        </w:rPr>
      </w:pPr>
      <w:r>
        <w:rPr>
          <w:rFonts w:ascii="Calibri" w:hAnsi="Calibri" w:cs="Calibri"/>
          <w:b/>
          <w:bCs/>
          <w:sz w:val="24"/>
          <w:szCs w:val="24"/>
        </w:rPr>
        <w:t xml:space="preserve">9. TITULARIDADE DE BENS</w:t>
      </w:r>
    </w:p>
    <w:p w14:paraId="118B1F52" w14:textId="77777777">
      <w:pPr>
        <w:spacing w:after="100"/>
        <w:ind w:left="100"/>
        <w:jc w:val="both"/>
        <w:rPr>
          <w:rFonts w:ascii="Calibri" w:hAnsi="Calibri" w:cs="Calibri"/>
          <w:sz w:val="24"/>
          <w:szCs w:val="24"/>
        </w:rPr>
      </w:pPr>
      <w:r>
        <w:rPr>
          <w:rFonts w:ascii="Calibri" w:hAnsi="Calibri" w:cs="Calibri"/>
          <w:sz w:val="24"/>
          <w:szCs w:val="24"/>
        </w:rPr>
        <w:t xml:space="preserve">9.1 Os bens permanentes adquiridos, produzidos ou transformados em decorrência da execução da ação cultural fomentada serão de titularidade do agente cultural desde a data da sua aquisição, mas somente nas hipóteses tratadas no ART. 27 do Decreto11.453/2023</w:t>
      </w:r>
    </w:p>
    <w:p w14:paraId="118B1F53" w14:textId="77777777">
      <w:pPr>
        <w:spacing w:after="100"/>
        <w:ind w:left="100"/>
        <w:jc w:val="both"/>
        <w:rPr>
          <w:rFonts w:ascii="Calibri" w:hAnsi="Calibri" w:cs="Calibri"/>
          <w:sz w:val="24"/>
          <w:szCs w:val="24"/>
        </w:rPr>
      </w:pPr>
      <w:r>
        <w:rPr>
          <w:rFonts w:ascii="Calibri" w:hAnsi="Calibri" w:cs="Calibri"/>
          <w:sz w:val="24"/>
          <w:szCs w:val="24"/>
        </w:rPr>
        <w:t xml:space="preserve">9.2 Nos casos de rejeição da prestação de contas em razão da aquisição ou do uso do bem, o valor pago pela aquisição será computado no cálculo de valores a devolver, com atualização monetária.</w:t>
      </w:r>
    </w:p>
    <w:p w14:paraId="118B1F54" w14:textId="77777777">
      <w:pPr>
        <w:spacing w:after="100"/>
        <w:ind w:left="100"/>
        <w:jc w:val="both"/>
        <w:rPr>
          <w:rFonts w:ascii="Calibri" w:hAnsi="Calibri" w:cs="Calibri"/>
          <w:b/>
          <w:bCs/>
          <w:color w:val="ff0000"/>
          <w:sz w:val="24"/>
          <w:szCs w:val="24"/>
        </w:rPr>
      </w:pPr>
    </w:p>
    <w:p w14:paraId="118B1F55" w14:textId="77777777">
      <w:pPr>
        <w:spacing w:after="100"/>
        <w:ind w:left="100"/>
        <w:jc w:val="both"/>
        <w:rPr>
          <w:rFonts w:ascii="Calibri" w:hAnsi="Calibri" w:cs="Calibri"/>
          <w:color w:val="ff0000"/>
          <w:sz w:val="24"/>
          <w:szCs w:val="24"/>
        </w:rPr>
      </w:pPr>
    </w:p>
    <w:p w14:paraId="118B1F56" w14:textId="77777777">
      <w:pPr>
        <w:spacing w:after="100"/>
        <w:ind w:left="100"/>
        <w:jc w:val="both"/>
        <w:rPr>
          <w:rFonts w:ascii="Calibri" w:hAnsi="Calibri" w:cs="Calibri"/>
          <w:b/>
          <w:bCs/>
          <w:sz w:val="24"/>
          <w:szCs w:val="24"/>
        </w:rPr>
      </w:pPr>
      <w:r>
        <w:rPr>
          <w:rFonts w:ascii="Calibri" w:hAnsi="Calibri" w:cs="Calibri"/>
          <w:b/>
          <w:bCs/>
          <w:sz w:val="24"/>
          <w:szCs w:val="24"/>
        </w:rPr>
        <w:t xml:space="preserve">10. EXTINÇÃO DO TERMO DE EXECUÇÃO CULTURAL</w:t>
      </w:r>
    </w:p>
    <w:p w14:paraId="118B1F57" w14:textId="77777777">
      <w:pPr>
        <w:spacing w:after="100"/>
        <w:ind w:left="100"/>
        <w:jc w:val="both"/>
        <w:rPr>
          <w:rFonts w:ascii="Calibri" w:hAnsi="Calibri" w:cs="Calibri"/>
          <w:sz w:val="24"/>
          <w:szCs w:val="24"/>
        </w:rPr>
      </w:pPr>
      <w:r>
        <w:rPr>
          <w:rFonts w:ascii="Calibri" w:hAnsi="Calibri" w:cs="Calibri"/>
          <w:sz w:val="24"/>
          <w:szCs w:val="24"/>
        </w:rPr>
        <w:t xml:space="preserve">10.1 O presente Termo de Execução Cultural poderá ser:</w:t>
      </w:r>
    </w:p>
    <w:p w14:paraId="118B1F58" w14:textId="77777777">
      <w:pPr>
        <w:spacing w:after="100"/>
        <w:ind w:left="100"/>
        <w:jc w:val="both"/>
        <w:rPr>
          <w:rFonts w:ascii="Calibri" w:hAnsi="Calibri" w:cs="Calibri"/>
          <w:sz w:val="24"/>
          <w:szCs w:val="24"/>
        </w:rPr>
      </w:pPr>
      <w:r>
        <w:rPr>
          <w:rFonts w:ascii="Calibri" w:hAnsi="Calibri" w:cs="Calibri"/>
          <w:sz w:val="24"/>
          <w:szCs w:val="24"/>
        </w:rPr>
        <w:t xml:space="preserve">I - </w:t>
      </w:r>
      <w:r>
        <w:rPr>
          <w:rFonts w:ascii="Calibri" w:hAnsi="Calibri" w:cs="Calibri"/>
          <w:sz w:val="24"/>
          <w:szCs w:val="24"/>
        </w:rPr>
        <w:t xml:space="preserve">extinto</w:t>
      </w:r>
      <w:r>
        <w:rPr>
          <w:rFonts w:ascii="Calibri" w:hAnsi="Calibri" w:cs="Calibri"/>
          <w:sz w:val="24"/>
          <w:szCs w:val="24"/>
        </w:rPr>
        <w:t xml:space="preserve"> por decurso de prazo;</w:t>
      </w:r>
    </w:p>
    <w:p w14:paraId="118B1F59" w14:textId="77777777">
      <w:pPr>
        <w:spacing w:after="100"/>
        <w:ind w:left="100"/>
        <w:jc w:val="both"/>
        <w:rPr>
          <w:rFonts w:ascii="Calibri" w:hAnsi="Calibri" w:cs="Calibri"/>
          <w:sz w:val="24"/>
          <w:szCs w:val="24"/>
        </w:rPr>
      </w:pPr>
      <w:r>
        <w:rPr>
          <w:rFonts w:ascii="Calibri" w:hAnsi="Calibri" w:cs="Calibri"/>
          <w:sz w:val="24"/>
          <w:szCs w:val="24"/>
        </w:rPr>
        <w:t xml:space="preserve">II - </w:t>
      </w:r>
      <w:r>
        <w:rPr>
          <w:rFonts w:ascii="Calibri" w:hAnsi="Calibri" w:cs="Calibri"/>
          <w:sz w:val="24"/>
          <w:szCs w:val="24"/>
        </w:rPr>
        <w:t xml:space="preserve">extinto</w:t>
      </w:r>
      <w:r>
        <w:rPr>
          <w:rFonts w:ascii="Calibri" w:hAnsi="Calibri" w:cs="Calibri"/>
          <w:sz w:val="24"/>
          <w:szCs w:val="24"/>
        </w:rPr>
        <w:t xml:space="preserve">, de comum acordo antes do prazo avençado, mediante Termo de Distrato;</w:t>
      </w:r>
    </w:p>
    <w:p w14:paraId="118B1F5A" w14:textId="77777777">
      <w:pPr>
        <w:spacing w:after="100"/>
        <w:ind w:left="100"/>
        <w:jc w:val="both"/>
        <w:rPr>
          <w:rFonts w:ascii="Calibri" w:hAnsi="Calibri" w:cs="Calibri" w:eastAsiaTheme="minorHAnsi"/>
          <w:sz w:val="24"/>
          <w:szCs w:val="24"/>
        </w:rPr>
      </w:pPr>
      <w:r>
        <w:rPr>
          <w:rFonts w:ascii="Calibri" w:hAnsi="Calibri" w:cs="Calibri"/>
          <w:sz w:val="24"/>
          <w:szCs w:val="24"/>
        </w:rPr>
        <w:t xml:space="preserve">III - </w:t>
      </w:r>
      <w:r>
        <w:rPr>
          <w:rFonts w:ascii="Calibri" w:hAnsi="Calibri" w:cs="Calibri" w:eastAsiaTheme="minorHAnsi"/>
          <w:sz w:val="24"/>
          <w:szCs w:val="24"/>
        </w:rPr>
        <w:t xml:space="preserve">denunciado, por decisão unilateral de qualquer dos partícipes, independentemente de autorização judicial, mediante prévia notificação por escrito ao outro partícipe; ou</w:t>
      </w:r>
    </w:p>
    <w:p w14:paraId="118B1F5B" w14:textId="77777777">
      <w:pPr>
        <w:spacing w:after="100"/>
        <w:ind w:left="100"/>
        <w:jc w:val="both"/>
        <w:rPr>
          <w:rFonts w:ascii="Calibri" w:hAnsi="Calibri" w:cs="Calibri" w:eastAsiaTheme="minorHAnsi"/>
          <w:sz w:val="24"/>
          <w:szCs w:val="24"/>
        </w:rPr>
      </w:pPr>
      <w:r>
        <w:rPr>
          <w:rFonts w:ascii="Calibri" w:hAnsi="Calibri" w:cs="Calibri"/>
          <w:sz w:val="24"/>
          <w:szCs w:val="24"/>
        </w:rPr>
        <w:t xml:space="preserve">IV -</w:t>
      </w:r>
      <w:r>
        <w:rPr>
          <w:rFonts w:ascii="Calibri" w:hAnsi="Calibri" w:cs="Calibri" w:eastAsiaTheme="minorHAnsi"/>
          <w:sz w:val="24"/>
          <w:szCs w:val="24"/>
        </w:rPr>
        <w:t xml:space="preserve"> </w:t>
      </w:r>
      <w:r>
        <w:rPr>
          <w:rFonts w:ascii="Calibri" w:hAnsi="Calibri" w:cs="Calibri" w:eastAsiaTheme="minorHAnsi"/>
          <w:sz w:val="24"/>
          <w:szCs w:val="24"/>
        </w:rPr>
        <w:t xml:space="preserve">rescindido</w:t>
      </w:r>
      <w:r>
        <w:rPr>
          <w:rFonts w:ascii="Calibri" w:hAnsi="Calibri" w:cs="Calibri" w:eastAsiaTheme="minorHAnsi"/>
          <w:sz w:val="24"/>
          <w:szCs w:val="24"/>
        </w:rPr>
        <w:t xml:space="preserve">, por decisão unilateral de qualquer dos partícipes, independentemente de autorização judicial, mediante prévia notificação por escrito ao outro partícipe, nas seguintes hipóteses:</w:t>
      </w:r>
    </w:p>
    <w:p w14:paraId="118B1F5C" w14:textId="77777777">
      <w:pPr>
        <w:spacing w:after="100"/>
        <w:ind w:left="100"/>
        <w:jc w:val="both"/>
        <w:rPr>
          <w:rFonts w:ascii="Calibri" w:hAnsi="Calibri" w:cs="Calibri"/>
          <w:sz w:val="24"/>
          <w:szCs w:val="24"/>
        </w:rPr>
      </w:pPr>
      <w:r>
        <w:rPr>
          <w:rFonts w:ascii="Calibri" w:hAnsi="Calibri" w:cs="Calibri"/>
          <w:sz w:val="24"/>
          <w:szCs w:val="24"/>
        </w:rPr>
        <w:t xml:space="preserve">a) descumprimento injustificado de cláusula deste instrumento;</w:t>
      </w:r>
    </w:p>
    <w:p w14:paraId="118B1F5D" w14:textId="77777777">
      <w:pPr>
        <w:spacing w:after="100"/>
        <w:ind w:left="100"/>
        <w:jc w:val="both"/>
        <w:rPr>
          <w:rFonts w:ascii="Calibri" w:hAnsi="Calibri" w:cs="Calibri"/>
          <w:sz w:val="24"/>
          <w:szCs w:val="24"/>
        </w:rPr>
      </w:pPr>
      <w:r>
        <w:rPr>
          <w:rFonts w:ascii="Calibri" w:hAnsi="Calibri" w:cs="Calibri"/>
          <w:sz w:val="24"/>
          <w:szCs w:val="24"/>
        </w:rPr>
        <w:t xml:space="preserve">b) irregularidade ou inexecução injustificada, ainda que parcial, do objeto, resultados ou metas pactuadas;</w:t>
      </w:r>
    </w:p>
    <w:p w14:paraId="118B1F5E" w14:textId="77777777">
      <w:pPr>
        <w:spacing w:after="100"/>
        <w:ind w:left="100"/>
        <w:jc w:val="both"/>
        <w:rPr>
          <w:rFonts w:ascii="Calibri" w:hAnsi="Calibri" w:cs="Calibri"/>
          <w:sz w:val="24"/>
          <w:szCs w:val="24"/>
        </w:rPr>
      </w:pPr>
      <w:r>
        <w:rPr>
          <w:rFonts w:ascii="Calibri" w:hAnsi="Calibri" w:cs="Calibri"/>
          <w:sz w:val="24"/>
          <w:szCs w:val="24"/>
        </w:rPr>
        <w:t xml:space="preserve">c) violação da legislação aplicável;</w:t>
      </w:r>
    </w:p>
    <w:p w14:paraId="118B1F5F" w14:textId="77777777">
      <w:pPr>
        <w:spacing w:after="100"/>
        <w:ind w:left="100"/>
        <w:jc w:val="both"/>
        <w:rPr>
          <w:rFonts w:ascii="Calibri" w:hAnsi="Calibri" w:cs="Calibri"/>
          <w:sz w:val="24"/>
          <w:szCs w:val="24"/>
        </w:rPr>
      </w:pPr>
      <w:r>
        <w:rPr>
          <w:rFonts w:ascii="Calibri" w:hAnsi="Calibri" w:cs="Calibri"/>
          <w:sz w:val="24"/>
          <w:szCs w:val="24"/>
        </w:rPr>
        <w:t xml:space="preserve">d) cometimento de falhas reiteradas na execução;</w:t>
      </w:r>
    </w:p>
    <w:p w14:paraId="118B1F60" w14:textId="77777777">
      <w:pPr>
        <w:spacing w:after="100"/>
        <w:ind w:left="100"/>
        <w:jc w:val="both"/>
        <w:rPr>
          <w:rFonts w:ascii="Calibri" w:hAnsi="Calibri" w:cs="Calibri"/>
          <w:sz w:val="24"/>
          <w:szCs w:val="24"/>
        </w:rPr>
      </w:pPr>
      <w:r>
        <w:rPr>
          <w:rFonts w:ascii="Calibri" w:hAnsi="Calibri" w:cs="Calibri"/>
          <w:sz w:val="24"/>
          <w:szCs w:val="24"/>
        </w:rPr>
        <w:t xml:space="preserve">e) má administração de recursos públicos;</w:t>
      </w:r>
    </w:p>
    <w:p w14:paraId="118B1F61" w14:textId="77777777">
      <w:pPr>
        <w:spacing w:after="100"/>
        <w:ind w:left="100"/>
        <w:jc w:val="both"/>
        <w:rPr>
          <w:rFonts w:ascii="Calibri" w:hAnsi="Calibri" w:cs="Calibri"/>
          <w:sz w:val="24"/>
          <w:szCs w:val="24"/>
        </w:rPr>
      </w:pPr>
      <w:r>
        <w:rPr>
          <w:rFonts w:ascii="Calibri" w:hAnsi="Calibri" w:cs="Calibri"/>
          <w:sz w:val="24"/>
          <w:szCs w:val="24"/>
        </w:rPr>
        <w:t xml:space="preserve">f) constatação de falsidade ou fraude nas informações ou documentos apresentados;</w:t>
      </w:r>
    </w:p>
    <w:p w14:paraId="118B1F62" w14:textId="77777777">
      <w:pPr>
        <w:spacing w:after="100"/>
        <w:ind w:left="100"/>
        <w:jc w:val="both"/>
        <w:rPr>
          <w:rFonts w:ascii="Calibri" w:hAnsi="Calibri" w:cs="Calibri"/>
          <w:sz w:val="24"/>
          <w:szCs w:val="24"/>
        </w:rPr>
      </w:pPr>
      <w:r>
        <w:rPr>
          <w:rFonts w:ascii="Calibri" w:hAnsi="Calibri" w:cs="Calibri"/>
          <w:sz w:val="24"/>
          <w:szCs w:val="24"/>
        </w:rPr>
        <w:t xml:space="preserve">g) não atendimento às recomendações ou determinações decorrentes da fiscalização;</w:t>
      </w:r>
    </w:p>
    <w:p w14:paraId="118B1F63" w14:textId="77777777">
      <w:pPr>
        <w:spacing w:after="100"/>
        <w:ind w:left="100"/>
        <w:jc w:val="both"/>
        <w:rPr>
          <w:rFonts w:ascii="Calibri" w:hAnsi="Calibri" w:cs="Calibri"/>
          <w:sz w:val="24"/>
          <w:szCs w:val="24"/>
        </w:rPr>
      </w:pPr>
      <w:r>
        <w:rPr>
          <w:rFonts w:ascii="Calibri" w:hAnsi="Calibri" w:cs="Calibri"/>
          <w:sz w:val="24"/>
          <w:szCs w:val="24"/>
        </w:rPr>
        <w:t xml:space="preserve">h) outras hipóteses expressamente previstas na legislação aplicável.</w:t>
      </w:r>
    </w:p>
    <w:p w14:paraId="118B1F64" w14:textId="77777777">
      <w:pPr>
        <w:spacing w:after="100"/>
        <w:ind w:left="100"/>
        <w:jc w:val="both"/>
        <w:rPr>
          <w:rFonts w:ascii="Calibri" w:hAnsi="Calibri" w:cs="Calibri"/>
          <w:sz w:val="24"/>
          <w:szCs w:val="24"/>
        </w:rPr>
      </w:pPr>
      <w:r>
        <w:rPr>
          <w:rFonts w:ascii="Calibri" w:hAnsi="Calibri" w:cs="Calibri"/>
          <w:sz w:val="24"/>
          <w:szCs w:val="24"/>
        </w:rPr>
        <w:t xml:space="preserve">10.2 Os casos de rescisão unilateral serão formalmente motivados nos autos do processo administrativo, assegurado o contraditório e a ampla defesa. O prazo de defesa será de 10 (dez) dias da abertura de vista do processo. </w:t>
      </w:r>
    </w:p>
    <w:p w14:paraId="118B1F65" w14:textId="77777777">
      <w:pPr>
        <w:spacing w:after="100"/>
        <w:ind w:left="100"/>
        <w:jc w:val="both"/>
        <w:rPr>
          <w:rFonts w:ascii="Calibri" w:hAnsi="Calibri" w:cs="Calibri"/>
          <w:sz w:val="24"/>
          <w:szCs w:val="24"/>
        </w:rPr>
      </w:pPr>
      <w:r>
        <w:rPr>
          <w:rFonts w:ascii="Calibri" w:hAnsi="Calibri" w:cs="Calibri"/>
          <w:sz w:val="24"/>
          <w:szCs w:val="24"/>
        </w:rPr>
        <w:t xml:space="preserve">10.3 Na hipótese de irregularidade na execução do objeto que enseje </w:t>
      </w:r>
      <w:r>
        <w:rPr>
          <w:rFonts w:ascii="Calibri" w:hAnsi="Calibri" w:cs="Calibri"/>
          <w:sz w:val="24"/>
          <w:szCs w:val="24"/>
        </w:rPr>
        <w:t xml:space="preserve">dano</w:t>
      </w:r>
      <w:r>
        <w:rPr>
          <w:rFonts w:ascii="Calibri" w:hAnsi="Calibri" w:cs="Calibri"/>
          <w:sz w:val="24"/>
          <w:szCs w:val="24"/>
        </w:rPr>
        <w:t xml:space="preserve"> ao erário, deverá ser instaurada Tomada de Contas Especial caso os valores relacionados à irregularidade não sejam devolvidos no prazo estabelecido pela Administração Pública.</w:t>
      </w:r>
    </w:p>
    <w:p w14:paraId="118B1F66" w14:textId="77777777">
      <w:pPr>
        <w:spacing w:after="100"/>
        <w:ind w:left="100"/>
        <w:jc w:val="both"/>
        <w:rPr>
          <w:rFonts w:ascii="Calibri" w:hAnsi="Calibri" w:cs="Calibri"/>
          <w:sz w:val="24"/>
          <w:szCs w:val="24"/>
        </w:rPr>
      </w:pPr>
      <w:r>
        <w:rPr>
          <w:rFonts w:ascii="Calibri" w:hAnsi="Calibri" w:cs="Calibri"/>
          <w:sz w:val="24"/>
          <w:szCs w:val="24"/>
        </w:rPr>
        <w:t xml:space="preserve">10.4 Outras situações relativas à extinção deste Termo não previstas na legislação aplicável ou neste instrumento poderão ser negociadas entre as partes ou, se for o caso, no Termo de Distrato.  </w:t>
      </w:r>
    </w:p>
    <w:p w14:paraId="118B1F67" w14:textId="77777777">
      <w:pPr>
        <w:spacing w:after="100"/>
        <w:ind w:left="100"/>
        <w:jc w:val="both"/>
        <w:rPr>
          <w:rFonts w:ascii="Calibri" w:hAnsi="Calibri" w:cs="Calibri"/>
          <w:b/>
          <w:bCs/>
          <w:sz w:val="24"/>
          <w:szCs w:val="24"/>
        </w:rPr>
      </w:pPr>
      <w:r>
        <w:rPr>
          <w:rFonts w:ascii="Calibri" w:hAnsi="Calibri" w:cs="Calibri"/>
          <w:b/>
          <w:bCs/>
          <w:sz w:val="24"/>
          <w:szCs w:val="24"/>
        </w:rPr>
        <w:t xml:space="preserve">11. SANÇÕES</w:t>
      </w:r>
    </w:p>
    <w:p w14:paraId="118B1F68" w14:textId="77777777">
      <w:pPr>
        <w:spacing w:after="100"/>
        <w:ind w:left="100"/>
        <w:jc w:val="both"/>
        <w:rPr>
          <w:rFonts w:ascii="Calibri" w:hAnsi="Calibri" w:cs="Calibri"/>
          <w:sz w:val="24"/>
          <w:szCs w:val="24"/>
        </w:rPr>
      </w:pPr>
      <w:r>
        <w:rPr>
          <w:rFonts w:ascii="Calibri" w:hAnsi="Calibri" w:cs="Calibri"/>
          <w:sz w:val="24"/>
          <w:szCs w:val="24"/>
        </w:rPr>
        <w:t xml:space="preserve">11.1 .</w:t>
      </w:r>
      <w:r>
        <w:rPr>
          <w:rFonts w:ascii="Calibri" w:hAnsi="Calibri" w:cs="Calibri"/>
          <w:sz w:val="24"/>
          <w:szCs w:val="24"/>
        </w:rPr>
        <w:t xml:space="preserve"> Nos casos em que for verificado que a ação cultural ocorreu, mas houve inadequação na execução do objeto ou na execução financeira sem má-fé, a autoridade pode concluir pela aprovação da prestação de informações com ressalvas e aplicar sanção de advertência ou multa.</w:t>
      </w:r>
    </w:p>
    <w:p w14:paraId="118B1F69" w14:textId="77777777">
      <w:pPr>
        <w:spacing w:after="100"/>
        <w:ind w:left="100"/>
        <w:jc w:val="both"/>
        <w:rPr>
          <w:rFonts w:ascii="Calibri" w:hAnsi="Calibri" w:cs="Calibri"/>
          <w:sz w:val="24"/>
          <w:szCs w:val="24"/>
        </w:rPr>
      </w:pPr>
      <w:r>
        <w:rPr>
          <w:rFonts w:ascii="Calibri" w:hAnsi="Calibri" w:cs="Calibri"/>
          <w:sz w:val="24"/>
          <w:szCs w:val="24"/>
        </w:rPr>
        <w:t xml:space="preserve">11.2 A decisão sobre a sanção deve ser precedida de abertura de prazo para apresentação de defesa pelo AGENTE CULTURAL. </w:t>
      </w:r>
    </w:p>
    <w:p w14:paraId="118B1F6A" w14:textId="77777777">
      <w:pPr>
        <w:spacing w:after="100"/>
        <w:ind w:left="100"/>
        <w:jc w:val="both"/>
        <w:rPr>
          <w:rFonts w:ascii="Calibri" w:hAnsi="Calibri" w:cs="Calibri"/>
          <w:sz w:val="24"/>
          <w:szCs w:val="24"/>
        </w:rPr>
      </w:pPr>
      <w:r>
        <w:rPr>
          <w:rFonts w:ascii="Calibri" w:hAnsi="Calibri" w:cs="Calibri"/>
          <w:sz w:val="24"/>
          <w:szCs w:val="24"/>
        </w:rPr>
        <w:t xml:space="preserve">11.3 A ocorrência de caso fortuito ou força maior impeditiva da execução do instrumento afasta a aplicação de sanção, desde que regularmente comprovada.</w:t>
      </w:r>
    </w:p>
    <w:p w14:paraId="118B1F6B" w14:textId="77777777">
      <w:pPr>
        <w:spacing w:after="100"/>
        <w:ind w:left="100"/>
        <w:jc w:val="both"/>
        <w:rPr>
          <w:rFonts w:ascii="Calibri" w:hAnsi="Calibri" w:cs="Calibri"/>
          <w:b/>
          <w:bCs/>
          <w:sz w:val="24"/>
          <w:szCs w:val="24"/>
        </w:rPr>
      </w:pPr>
      <w:r>
        <w:rPr>
          <w:rFonts w:ascii="Calibri" w:hAnsi="Calibri" w:cs="Calibri"/>
          <w:b/>
          <w:bCs/>
          <w:sz w:val="24"/>
          <w:szCs w:val="24"/>
        </w:rPr>
        <w:t xml:space="preserve">12. MONITORAMENTO E CONTROLE DE RESULTADOS </w:t>
      </w:r>
    </w:p>
    <w:p w14:paraId="118B1F6C" w14:textId="77777777">
      <w:pPr>
        <w:spacing w:after="100"/>
        <w:ind w:left="100"/>
        <w:jc w:val="both"/>
        <w:rPr>
          <w:rFonts w:ascii="Calibri" w:hAnsi="Calibri" w:cs="Calibri"/>
          <w:color w:val="ff0000"/>
          <w:sz w:val="24"/>
          <w:szCs w:val="24"/>
        </w:rPr>
      </w:pPr>
      <w:r>
        <w:rPr>
          <w:rFonts w:ascii="Calibri" w:hAnsi="Calibri" w:cs="Calibri"/>
          <w:sz w:val="24"/>
          <w:szCs w:val="24"/>
        </w:rPr>
        <w:t xml:space="preserve">12.1 </w:t>
      </w:r>
      <w:r>
        <w:rPr>
          <w:rFonts w:ascii="Calibri" w:hAnsi="Calibri" w:cs="Calibri"/>
          <w:color w:val="000000"/>
          <w:sz w:val="24"/>
          <w:szCs w:val="24"/>
        </w:rPr>
        <w:t xml:space="preserve">A comprovação se dará por meio de envio de relatório de execução conforme modelo disponibilizado no anexo V do Edital</w:t>
      </w:r>
    </w:p>
    <w:p w14:paraId="118B1F6D" w14:textId="77777777">
      <w:pPr>
        <w:spacing w:after="100"/>
        <w:ind w:left="100"/>
        <w:jc w:val="both"/>
        <w:rPr>
          <w:rFonts w:ascii="Calibri" w:hAnsi="Calibri" w:cs="Calibri"/>
          <w:b/>
          <w:bCs/>
          <w:sz w:val="24"/>
          <w:szCs w:val="24"/>
        </w:rPr>
      </w:pPr>
    </w:p>
    <w:p w14:paraId="118B1F6E" w14:textId="77777777">
      <w:pPr>
        <w:spacing w:after="100"/>
        <w:ind w:left="100"/>
        <w:jc w:val="both"/>
        <w:rPr>
          <w:rFonts w:ascii="Calibri" w:hAnsi="Calibri" w:cs="Calibri"/>
          <w:b/>
          <w:bCs/>
          <w:sz w:val="24"/>
          <w:szCs w:val="24"/>
        </w:rPr>
      </w:pPr>
    </w:p>
    <w:p w14:paraId="118B1F6F" w14:textId="77777777">
      <w:pPr>
        <w:spacing w:after="100"/>
        <w:ind w:left="100"/>
        <w:jc w:val="both"/>
        <w:rPr>
          <w:rFonts w:ascii="Calibri" w:hAnsi="Calibri" w:cs="Calibri"/>
          <w:b/>
          <w:bCs/>
          <w:sz w:val="24"/>
          <w:szCs w:val="24"/>
        </w:rPr>
      </w:pPr>
      <w:r>
        <w:rPr>
          <w:rFonts w:ascii="Calibri" w:hAnsi="Calibri" w:cs="Calibri"/>
          <w:b/>
          <w:bCs/>
          <w:sz w:val="24"/>
          <w:szCs w:val="24"/>
        </w:rPr>
        <w:t xml:space="preserve">13. VIGÊNCIA </w:t>
      </w:r>
    </w:p>
    <w:p w14:paraId="118B1F70" w14:textId="77777777">
      <w:pPr>
        <w:spacing w:after="100"/>
        <w:ind w:left="100"/>
        <w:jc w:val="both"/>
        <w:rPr>
          <w:rFonts w:ascii="Calibri" w:hAnsi="Calibri" w:cs="Calibri"/>
          <w:color w:val="ff0000"/>
          <w:sz w:val="24"/>
          <w:szCs w:val="24"/>
        </w:rPr>
      </w:pPr>
      <w:r>
        <w:rPr>
          <w:rFonts w:ascii="Calibri" w:hAnsi="Calibri" w:cs="Calibri"/>
          <w:sz w:val="24"/>
          <w:szCs w:val="24"/>
        </w:rPr>
        <w:t xml:space="preserve">13.1 A vigência deste instrumento terá início na data de assinatura das partes, com duração de</w:t>
      </w:r>
      <w:r>
        <w:rPr>
          <w:rFonts w:ascii="Calibri" w:hAnsi="Calibri" w:cs="Calibri"/>
          <w:color w:val="000000"/>
          <w:sz w:val="24"/>
          <w:szCs w:val="24"/>
        </w:rPr>
        <w:t xml:space="preserve"> 06 (seis) meses, podendo ser prorrogado por mais 06 (seis) meses.</w:t>
      </w:r>
    </w:p>
    <w:p w14:paraId="118B1F71" w14:textId="77777777">
      <w:pPr>
        <w:spacing w:after="100"/>
        <w:ind w:left="100"/>
        <w:jc w:val="both"/>
        <w:rPr>
          <w:rFonts w:ascii="Calibri" w:hAnsi="Calibri" w:cs="Calibri"/>
          <w:b/>
          <w:bCs/>
          <w:sz w:val="24"/>
          <w:szCs w:val="24"/>
        </w:rPr>
      </w:pPr>
      <w:r>
        <w:rPr>
          <w:rFonts w:ascii="Calibri" w:hAnsi="Calibri" w:cs="Calibri"/>
          <w:b/>
          <w:bCs/>
          <w:sz w:val="24"/>
          <w:szCs w:val="24"/>
        </w:rPr>
        <w:t xml:space="preserve">14. PUBLICAÇÃO</w:t>
      </w:r>
    </w:p>
    <w:p w14:paraId="118B1F72" w14:textId="58C11BFB">
      <w:pPr>
        <w:spacing w:after="100"/>
        <w:jc w:val="both"/>
        <w:rPr>
          <w:rFonts w:ascii="Calibri" w:hAnsi="Calibri" w:cs="Calibri"/>
          <w:color w:val="ff0000"/>
          <w:sz w:val="24"/>
          <w:szCs w:val="24"/>
        </w:rPr>
      </w:pPr>
      <w:r>
        <w:rPr>
          <w:rFonts w:ascii="Calibri" w:hAnsi="Calibri" w:cs="Calibri"/>
          <w:b/>
          <w:bCs/>
          <w:sz w:val="24"/>
          <w:szCs w:val="24"/>
        </w:rPr>
        <w:t xml:space="preserve"> </w:t>
      </w:r>
      <w:r>
        <w:rPr>
          <w:rFonts w:ascii="Calibri" w:hAnsi="Calibri" w:cs="Calibri"/>
          <w:sz w:val="24"/>
          <w:szCs w:val="24"/>
        </w:rPr>
        <w:t xml:space="preserve">14.1 O Extrato do Termo de Execução Cultural será publicado </w:t>
      </w:r>
      <w:r>
        <w:rPr>
          <w:rFonts w:ascii="Calibri" w:hAnsi="Calibri" w:cstheme="minorHAnsi"/>
          <w:color w:val="000000"/>
          <w:sz w:val="24"/>
          <w:szCs w:val="24"/>
        </w:rPr>
        <w:t xml:space="preserve">site oficial da Prefeitura Municipal de </w:t>
      </w:r>
      <w:r>
        <w:rPr>
          <w:rFonts w:ascii="Calibri" w:hAnsi="Calibri" w:cstheme="minorHAnsi"/>
          <w:color w:val="000000"/>
          <w:sz w:val="24"/>
          <w:szCs w:val="24"/>
        </w:rPr>
        <w:t xml:space="preserve">Orleans</w:t>
      </w:r>
      <w:r>
        <w:rPr>
          <w:rFonts w:ascii="Calibri" w:hAnsi="Calibri" w:cstheme="minorHAnsi"/>
          <w:color w:val="000000"/>
          <w:sz w:val="24"/>
          <w:szCs w:val="24"/>
        </w:rPr>
        <w:t xml:space="preserve">, portal da transparência, aba Lei Aldir Blanc</w:t>
      </w:r>
    </w:p>
    <w:p w14:paraId="118B1F73" w14:textId="77777777">
      <w:pPr>
        <w:spacing w:after="100"/>
        <w:ind w:left="100"/>
        <w:jc w:val="both"/>
        <w:rPr>
          <w:rFonts w:ascii="Calibri" w:hAnsi="Calibri" w:cs="Calibri"/>
          <w:b/>
          <w:bCs/>
          <w:sz w:val="24"/>
          <w:szCs w:val="24"/>
        </w:rPr>
      </w:pPr>
      <w:r>
        <w:rPr>
          <w:rFonts w:ascii="Calibri" w:hAnsi="Calibri" w:cs="Calibri"/>
          <w:b/>
          <w:bCs/>
          <w:sz w:val="24"/>
          <w:szCs w:val="24"/>
        </w:rPr>
        <w:t xml:space="preserve">15. FORO </w:t>
      </w:r>
    </w:p>
    <w:p w14:paraId="118B1F74" w14:textId="43EF6718">
      <w:pPr>
        <w:spacing w:after="100"/>
        <w:ind w:left="100"/>
        <w:jc w:val="both"/>
        <w:rPr>
          <w:rFonts w:ascii="Calibri" w:hAnsi="Calibri" w:cs="Calibri"/>
          <w:sz w:val="24"/>
          <w:szCs w:val="24"/>
        </w:rPr>
      </w:pPr>
      <w:r>
        <w:rPr>
          <w:rFonts w:ascii="Calibri" w:hAnsi="Calibri" w:cs="Calibri"/>
          <w:sz w:val="24"/>
          <w:szCs w:val="24"/>
        </w:rPr>
        <w:t xml:space="preserve">15.1 Fica eleito o Foro de </w:t>
      </w:r>
      <w:r>
        <w:rPr>
          <w:rFonts w:ascii="Calibri" w:hAnsi="Calibri" w:cs="Calibri"/>
          <w:sz w:val="24"/>
          <w:szCs w:val="24"/>
        </w:rPr>
        <w:t xml:space="preserve">Orleans</w:t>
      </w:r>
      <w:r>
        <w:rPr>
          <w:rFonts w:ascii="Calibri" w:hAnsi="Calibri" w:cs="Calibri"/>
          <w:sz w:val="24"/>
          <w:szCs w:val="24"/>
        </w:rPr>
        <w:t xml:space="preserve">- SC</w:t>
      </w:r>
      <w:r>
        <w:rPr>
          <w:rFonts w:ascii="Calibri" w:hAnsi="Calibri" w:cs="Calibri"/>
          <w:color w:val="ff0000"/>
          <w:sz w:val="24"/>
          <w:szCs w:val="24"/>
        </w:rPr>
        <w:t xml:space="preserve"> </w:t>
      </w:r>
      <w:r>
        <w:rPr>
          <w:rFonts w:ascii="Calibri" w:hAnsi="Calibri" w:cs="Calibri"/>
          <w:sz w:val="24"/>
          <w:szCs w:val="24"/>
        </w:rPr>
        <w:t xml:space="preserve">para dirimir quaisquer dúvidas relativas ao presente Termo de Execução Cultural.</w:t>
      </w:r>
    </w:p>
    <w:p w14:paraId="118B1F75" w14:textId="77777777">
      <w:pPr>
        <w:spacing w:after="100"/>
        <w:ind w:left="100"/>
        <w:jc w:val="both"/>
        <w:rPr>
          <w:rFonts w:ascii="Calibri" w:hAnsi="Calibri" w:cs="Calibri"/>
          <w:sz w:val="24"/>
          <w:szCs w:val="24"/>
        </w:rPr>
      </w:pPr>
    </w:p>
    <w:p w14:paraId="118B1F76" w14:textId="77777777">
      <w:pPr>
        <w:spacing w:after="100"/>
        <w:ind w:left="100"/>
        <w:jc w:val="center"/>
        <w:rPr>
          <w:rFonts w:ascii="Calibri" w:hAnsi="Calibri" w:cs="Calibri"/>
          <w:sz w:val="24"/>
          <w:szCs w:val="24"/>
        </w:rPr>
      </w:pPr>
      <w:r>
        <w:rPr>
          <w:rFonts w:ascii="Calibri" w:hAnsi="Calibri" w:cs="Calibri"/>
          <w:sz w:val="24"/>
          <w:szCs w:val="24"/>
        </w:rPr>
        <w:t xml:space="preserve">LOCAL, [INDICAR DIA, MÊS E ANO].</w:t>
      </w:r>
    </w:p>
    <w:p w14:paraId="118B1F77" w14:textId="77777777">
      <w:pPr>
        <w:spacing w:after="100"/>
        <w:jc w:val="center"/>
        <w:rPr>
          <w:rFonts w:ascii="Calibri" w:hAnsi="Calibri" w:cs="Calibri"/>
          <w:sz w:val="24"/>
          <w:szCs w:val="24"/>
        </w:rPr>
      </w:pPr>
      <w:r>
        <w:rPr>
          <w:rFonts w:ascii="Calibri" w:hAnsi="Calibri" w:cs="Calibri"/>
          <w:sz w:val="24"/>
          <w:szCs w:val="24"/>
        </w:rPr>
        <w:t xml:space="preserve"> </w:t>
      </w:r>
    </w:p>
    <w:p w14:paraId="118B1F78" w14:textId="77777777">
      <w:pPr>
        <w:spacing w:after="100"/>
        <w:jc w:val="center"/>
        <w:rPr>
          <w:rFonts w:ascii="Calibri" w:hAnsi="Calibri" w:cs="Calibri"/>
          <w:sz w:val="24"/>
          <w:szCs w:val="24"/>
        </w:rPr>
      </w:pPr>
      <w:r>
        <w:rPr>
          <w:rFonts w:ascii="Calibri" w:hAnsi="Calibri" w:cs="Calibri"/>
          <w:sz w:val="24"/>
          <w:szCs w:val="24"/>
        </w:rPr>
        <w:t xml:space="preserve">Pelo órgão:</w:t>
      </w:r>
    </w:p>
    <w:p w14:paraId="118B1F79" w14:textId="77777777">
      <w:pPr>
        <w:spacing w:after="100"/>
        <w:jc w:val="center"/>
        <w:rPr>
          <w:rFonts w:ascii="Calibri" w:hAnsi="Calibri" w:cs="Calibri"/>
          <w:sz w:val="24"/>
          <w:szCs w:val="24"/>
        </w:rPr>
      </w:pPr>
      <w:r>
        <w:rPr>
          <w:rFonts w:ascii="Calibri" w:hAnsi="Calibri" w:cs="Calibri"/>
          <w:sz w:val="24"/>
          <w:szCs w:val="24"/>
        </w:rPr>
        <w:t xml:space="preserve">[NOME DO REPRESENTANTE]</w:t>
      </w:r>
    </w:p>
    <w:p w14:paraId="118B1F7A" w14:textId="77777777">
      <w:pPr>
        <w:spacing w:after="100"/>
        <w:jc w:val="center"/>
        <w:rPr>
          <w:rFonts w:ascii="Calibri" w:hAnsi="Calibri" w:cs="Calibri"/>
          <w:sz w:val="24"/>
          <w:szCs w:val="24"/>
        </w:rPr>
      </w:pPr>
    </w:p>
    <w:p w14:paraId="118B1F7B" w14:textId="77777777">
      <w:pPr>
        <w:spacing w:after="100"/>
        <w:jc w:val="center"/>
        <w:rPr>
          <w:rFonts w:ascii="Calibri" w:hAnsi="Calibri" w:cs="Calibri"/>
          <w:sz w:val="24"/>
          <w:szCs w:val="24"/>
        </w:rPr>
      </w:pPr>
      <w:r>
        <w:rPr>
          <w:rFonts w:ascii="Calibri" w:hAnsi="Calibri" w:cs="Calibri"/>
          <w:sz w:val="24"/>
          <w:szCs w:val="24"/>
        </w:rPr>
        <w:t xml:space="preserve">Pelo Agente Cultural:</w:t>
      </w:r>
    </w:p>
    <w:p w14:paraId="118B1F7C" w14:textId="77777777">
      <w:pPr>
        <w:spacing w:after="100"/>
        <w:jc w:val="center"/>
        <w:rPr>
          <w:rFonts w:ascii="Calibri" w:hAnsi="Calibri" w:cs="Calibri"/>
          <w:sz w:val="24"/>
          <w:szCs w:val="24"/>
        </w:rPr>
      </w:pPr>
      <w:r>
        <w:rPr>
          <w:rFonts w:ascii="Calibri" w:hAnsi="Calibri" w:cs="Calibri"/>
          <w:sz w:val="24"/>
          <w:szCs w:val="24"/>
        </w:rPr>
        <w:t xml:space="preserve">[NOME DO AGENTE CULTURAL]</w:t>
      </w:r>
    </w:p>
    <w:sectPr>
      <w:headerReference w:type="default" r:id="rId8"/>
      <w:footerReference w:type="default" r:id="rId9"/>
      <w:pgSz w:h="16838" w:w="11906"/>
      <w:pgMar w:top="1440" w:right="1440" w:bottom="1440" w:left="1440" w:header="720" w:footer="720" w:gutter="0"/>
      <w:pgNumType w:start="1"/>
      <w:cols w:space="720"/>
      <w:docGrid w:linePitch="100" w:charSpace="81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14:paraId="6CE5FB4A" w14:textId="77777777">
      <w:pPr>
        <w:spacing w:line="240" w:lineRule="auto"/>
      </w:pPr>
      <w:r>
        <w:separator/>
      </w:r>
    </w:p>
  </w:endnote>
  <w:endnote w:type="continuationSeparator" w:id="0">
    <w:p w14:paraId="12D43181"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Times New Roman">
    <w:panose1 w:val="020206030504050203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118B1F7E" w14:textId="77777777">
    <w:pPr>
      <w:pStyle w:val="Rodap"/>
      <w:rPr>
        <w:rFonts w:asciiTheme="majorHAnsi" w:hAnsiTheme="majorHAnsi" w:cstheme="majorHAnsi"/>
        <w:color w:val="ff0000"/>
      </w:rPr>
    </w:pPr>
    <w:r>
      <w:rPr>
        <w:rFonts w:asciiTheme="majorHAnsi" w:hAnsiTheme="majorHAnsi" w:cstheme="majorHAnsi"/>
        <w:color w:val="ff0000"/>
      </w:rPr>
      <w:t xml:space="preserve">[INSERIR LOGOMARCA DO GOVERNO LOCAL.</w:t>
    </w:r>
  </w:p>
  <w:p w14:paraId="118B1F7F" w14:textId="77777777">
    <w:pPr>
      <w:pStyle w:val="Rodap"/>
      <w:rPr>
        <w:rFonts w:asciiTheme="majorHAnsi" w:hAnsiTheme="majorHAnsi" w:cstheme="majorHAnsi"/>
        <w:color w:val="ff0000"/>
      </w:rPr>
    </w:pPr>
    <w:r>
      <w:rPr>
        <w:rFonts w:asciiTheme="majorHAnsi" w:hAnsiTheme="majorHAnsi" w:cstheme="majorHAnsi"/>
        <w:color w:val="ff0000"/>
      </w:rPr>
      <w:t xml:space="preserve">OBSERVAR VEDAÇÃO 3 MESES ANTES DAS ELEIÇÕES]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14:paraId="038FEFA1" w14:textId="77777777">
      <w:pPr>
        <w:spacing w:line="240" w:lineRule="auto"/>
      </w:pPr>
      <w:r>
        <w:separator/>
      </w:r>
    </w:p>
  </w:footnote>
  <w:footnote w:type="continuationSeparator" w:id="0">
    <w:p w14:paraId="4F9F204C" w14:textId="7777777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118B1F7D" w14:textId="77777777">
    <w:pPr>
      <w:pStyle w:val="Cabealho"/>
    </w:pPr>
    <w:r>
      <mc:AlternateContent>
        <mc:Choice Requires="wpg">
          <w:drawing>
            <wp:anchor xmlns:wp="http://schemas.openxmlformats.org/drawingml/2006/wordprocessingDrawing" xmlns:wp14="http://schemas.microsoft.com/office/word/2010/wordprocessingDrawing" distT="0" distB="0" distL="0" distR="0" simplePos="0" relativeHeight="8" behindDoc="1" locked="0" layoutInCell="0" allowOverlap="1">
              <wp:simplePos x="0" y="0"/>
              <wp:positionH relativeFrom="column">
                <wp:posOffset>-894715</wp:posOffset>
              </wp:positionH>
              <wp:positionV relativeFrom="paragraph">
                <wp:posOffset>-171450</wp:posOffset>
              </wp:positionV>
              <wp:extent cx="7540625" cy="10662920"/>
              <wp:effectExtent l="0" t="0" r="0" b="0"/>
              <wp:wrapNone/>
              <wp:docPr id="1" name="Imagem 1" descr="Fundo preto com letras branc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Fundo preto com letras brancas&#10;&#10;Descrição gerada automaticamente"/>
                      <pic:cNvPicPr>
                        <a:picLocks noChangeAspect="1" noChangeArrowheads="1"/>
                      </pic:cNvPicPr>
                      <pic:nvPr/>
                    </pic:nvPicPr>
                    <pic:blipFill>
                      <a:blip r:embed="rId1"/>
                      <a:stretch>
                        <a:fillRect/>
                      </a:stretch>
                    </pic:blipFill>
                    <pic:spPr bwMode="auto">
                      <a:xfrm>
                        <a:off x="0" y="0"/>
                        <a:ext cx="7540625" cy="10662920"/>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8;o:allowoverlap:true;o:allowincell:false;mso-position-horizontal-relative:text;margin-left:-70.45pt;mso-position-horizontal:absolute;mso-position-vertical-relative:text;margin-top:-13.50pt;mso-position-vertical:absolute;width:593.75pt;height:839.60pt;mso-wrap-distance-left:0.00pt;mso-wrap-distance-top:0.00pt;mso-wrap-distance-right:0.00pt;mso-wrap-distance-bottom:0.00pt;z-index:1;" stroked="false">
              <v:imagedata r:id="rId1" o:title=""/>
              <o:lock v:ext="edit" rotation="t"/>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val="true"/>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Arial" w:cs="Arial"/>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Normal" w:default="1">
    <w:name w:val="Normal"/>
    <w:qFormat/>
    <w:pPr>
      <w:spacing w:line="276" w:lineRule="auto"/>
    </w:pPr>
  </w:style>
  <w:style w:type="paragraph" w:styleId="Ttulo1">
    <w:name w:val="heading 1"/>
    <w:basedOn w:val="Normal"/>
    <w:next w:val="Normal"/>
    <w:uiPriority w:val="9"/>
    <w:qFormat/>
    <w:pPr>
      <w:keepNext w:val="true"/>
      <w:keepLines w:val="true"/>
      <w:spacing w:after="120" w:before="400"/>
      <w:outlineLvl w:val="0"/>
    </w:pPr>
    <w:rPr>
      <w:sz w:val="40"/>
      <w:szCs w:val="40"/>
    </w:rPr>
  </w:style>
  <w:style w:type="paragraph" w:styleId="Ttulo2">
    <w:name w:val="heading 2"/>
    <w:basedOn w:val="Normal"/>
    <w:next w:val="Normal"/>
    <w:uiPriority w:val="9"/>
    <w:semiHidden/>
    <w:unhideWhenUsed/>
    <w:qFormat/>
    <w:pPr>
      <w:keepNext w:val="true"/>
      <w:keepLines w:val="true"/>
      <w:spacing w:after="120" w:before="360"/>
      <w:outlineLvl w:val="1"/>
    </w:pPr>
    <w:rPr>
      <w:sz w:val="32"/>
      <w:szCs w:val="32"/>
    </w:rPr>
  </w:style>
  <w:style w:type="paragraph" w:styleId="Ttulo3">
    <w:name w:val="heading 3"/>
    <w:basedOn w:val="Normal"/>
    <w:next w:val="Normal"/>
    <w:uiPriority w:val="9"/>
    <w:semiHidden/>
    <w:unhideWhenUsed/>
    <w:qFormat/>
    <w:pPr>
      <w:keepNext w:val="true"/>
      <w:keepLines w:val="true"/>
      <w:spacing w:after="80" w:before="320"/>
      <w:outlineLvl w:val="2"/>
    </w:pPr>
    <w:rPr>
      <w:color w:val="434343"/>
      <w:sz w:val="28"/>
      <w:szCs w:val="28"/>
    </w:rPr>
  </w:style>
  <w:style w:type="paragraph" w:styleId="Ttulo4">
    <w:name w:val="heading 4"/>
    <w:basedOn w:val="Normal"/>
    <w:next w:val="Normal"/>
    <w:uiPriority w:val="9"/>
    <w:semiHidden/>
    <w:unhideWhenUsed/>
    <w:qFormat/>
    <w:pPr>
      <w:keepNext w:val="true"/>
      <w:keepLines w:val="true"/>
      <w:spacing w:after="80" w:before="280"/>
      <w:outlineLvl w:val="3"/>
    </w:pPr>
    <w:rPr>
      <w:color w:val="666666"/>
      <w:sz w:val="24"/>
      <w:szCs w:val="24"/>
    </w:rPr>
  </w:style>
  <w:style w:type="paragraph" w:styleId="Ttulo5">
    <w:name w:val="heading 5"/>
    <w:basedOn w:val="Normal"/>
    <w:next w:val="Normal"/>
    <w:uiPriority w:val="9"/>
    <w:semiHidden/>
    <w:unhideWhenUsed/>
    <w:qFormat/>
    <w:pPr>
      <w:keepNext w:val="true"/>
      <w:keepLines w:val="true"/>
      <w:spacing w:after="80" w:before="240"/>
      <w:outlineLvl w:val="4"/>
    </w:pPr>
    <w:rPr>
      <w:color w:val="666666"/>
    </w:rPr>
  </w:style>
  <w:style w:type="paragraph" w:styleId="Ttulo6">
    <w:name w:val="heading 6"/>
    <w:basedOn w:val="Normal"/>
    <w:next w:val="Normal"/>
    <w:uiPriority w:val="9"/>
    <w:semiHidden/>
    <w:unhideWhenUsed/>
    <w:qFormat/>
    <w:pPr>
      <w:keepNext w:val="true"/>
      <w:keepLines w:val="true"/>
      <w:spacing w:after="80" w:before="240"/>
      <w:outlineLvl w:val="5"/>
    </w:pPr>
    <w:rPr>
      <w:i/>
      <w:color w:val="666666"/>
    </w:rPr>
  </w:style>
  <w:style w:type="character" w:styleId="Fontepargpadro" w:default="1">
    <w:name w:val="Default Paragraph Font"/>
    <w:uiPriority w:val="1"/>
    <w:unhideWhenUsed/>
  </w:style>
  <w:style w:type="table" w:styleId="Tabelanormal" w:default="1">
    <w:name w:val="Normal Table"/>
    <w:uiPriority w:val="99"/>
    <w:semiHidden/>
    <w:unhideWhenUsed/>
    <w:tblPr>
      <w:tblInd w:w="0" w:type="dxa"/>
      <w:tblCellMar>
        <w:left w:w="108" w:type="dxa"/>
        <w:top w:w="0" w:type="dxa"/>
        <w:right w:w="108" w:type="dxa"/>
        <w:bottom w:w="0" w:type="dxa"/>
      </w:tblCellMar>
    </w:tblPr>
  </w:style>
  <w:style w:type="numbering" w:styleId="Semlista" w:default="1">
    <w:name w:val="No List"/>
    <w:uiPriority w:val="99"/>
    <w:semiHidden/>
    <w:unhideWhenUsed/>
  </w:style>
  <w:style w:type="character" w:styleId="CorpodetextoChar" w:customStyle="1">
    <w:name w:val="Corpo de texto Char"/>
    <w:basedOn w:val="Fontepargpadro"/>
    <w:link w:val="Corpodetexto"/>
    <w:qFormat/>
    <w:rPr>
      <w:rFonts w:eastAsia="Times New Roman" w:cs="Times New Roman"/>
      <w:color w:val="000000"/>
      <w:sz w:val="24"/>
      <w:szCs w:val="20"/>
      <w:lang w:eastAsia="ar-SA"/>
    </w:rPr>
  </w:style>
  <w:style w:type="character" w:styleId="normaltextrun" w:customStyle="1">
    <w:name w:val="normaltextrun"/>
    <w:basedOn w:val="Fontepargpadro"/>
    <w:qFormat/>
  </w:style>
  <w:style w:type="character" w:styleId="eop" w:customStyle="1">
    <w:name w:val="eop"/>
    <w:basedOn w:val="Fontepargpadro"/>
    <w:qFormat/>
  </w:style>
  <w:style w:type="character" w:styleId="TextodecomentrioChar" w:customStyle="1">
    <w:name w:val="Texto de comentário Char"/>
    <w:basedOn w:val="Fontepargpadro"/>
    <w:link w:val="Textodecomentrio"/>
    <w:uiPriority w:val="99"/>
    <w:semiHidden/>
    <w:qFormat/>
    <w:rPr>
      <w:sz w:val="20"/>
      <w:szCs w:val="20"/>
    </w:rPr>
  </w:style>
  <w:style w:type="character" w:styleId="Refdecomentrio">
    <w:name w:val="annotation reference"/>
    <w:basedOn w:val="Fontepargpadro"/>
    <w:uiPriority w:val="99"/>
    <w:semiHidden/>
    <w:unhideWhenUsed/>
    <w:qFormat/>
    <w:rPr>
      <w:sz w:val="16"/>
      <w:szCs w:val="16"/>
    </w:rPr>
  </w:style>
  <w:style w:type="character" w:styleId="CabealhoChar" w:customStyle="1">
    <w:name w:val="Cabeçalho Char"/>
    <w:basedOn w:val="Fontepargpadro"/>
    <w:link w:val="Cabealho"/>
    <w:uiPriority w:val="99"/>
    <w:qFormat/>
  </w:style>
  <w:style w:type="character" w:styleId="RodapChar" w:customStyle="1">
    <w:name w:val="Rodapé Char"/>
    <w:basedOn w:val="Fontepargpadro"/>
    <w:link w:val="Rodap"/>
    <w:uiPriority w:val="99"/>
    <w:qFormat/>
  </w:style>
  <w:style w:type="paragraph" w:styleId="Ttulo">
    <w:name w:val="Title"/>
    <w:basedOn w:val="Normal"/>
    <w:next w:val="Corpodetexto"/>
    <w:uiPriority w:val="10"/>
    <w:qFormat/>
    <w:pPr>
      <w:keepNext w:val="true"/>
      <w:keepLines w:val="true"/>
      <w:spacing w:after="60"/>
    </w:pPr>
    <w:rPr>
      <w:sz w:val="52"/>
      <w:szCs w:val="52"/>
    </w:rPr>
  </w:style>
  <w:style w:type="paragraph" w:styleId="Corpodetexto">
    <w:name w:val="Body Text"/>
    <w:basedOn w:val="Normal"/>
    <w:link w:val="CorpodetextoChar"/>
    <w:pPr>
      <w:spacing w:line="240" w:lineRule="auto"/>
      <w:jc w:val="both"/>
    </w:pPr>
    <w:rPr>
      <w:rFonts w:eastAsia="Times New Roman" w:cs="Times New Roman"/>
      <w:color w:val="000000"/>
      <w:sz w:val="24"/>
      <w:szCs w:val="20"/>
      <w:lang w:eastAsia="ar-SA"/>
    </w:rPr>
  </w:style>
  <w:style w:type="paragraph" w:styleId="Lista">
    <w:name w:val="List"/>
    <w:basedOn w:val="Corpodetexto"/>
    <w:rPr>
      <w:rFonts w:cs="Arial"/>
    </w:rPr>
  </w:style>
  <w:style w:type="paragraph" w:styleId="Legenda">
    <w:name w:val="caption"/>
    <w:basedOn w:val="Normal"/>
    <w:qFormat/>
    <w:pPr>
      <w:suppressLineNumbers w:val="true"/>
      <w:spacing w:after="120" w:before="120"/>
    </w:pPr>
    <w:rPr>
      <w:i/>
      <w:iCs/>
      <w:sz w:val="24"/>
      <w:szCs w:val="24"/>
    </w:rPr>
  </w:style>
  <w:style w:type="paragraph" w:styleId="ndice" w:customStyle="1">
    <w:name w:val="Índice"/>
    <w:basedOn w:val="Normal"/>
    <w:qFormat/>
    <w:pPr>
      <w:suppressLineNumbers w:val="true"/>
    </w:pPr>
  </w:style>
  <w:style w:type="paragraph" w:styleId="Subttulo">
    <w:name w:val="Subtitle"/>
    <w:basedOn w:val="Normal"/>
    <w:next w:val="Normal"/>
    <w:uiPriority w:val="11"/>
    <w:qFormat/>
    <w:pPr>
      <w:keepNext w:val="true"/>
      <w:keepLines w:val="true"/>
      <w:spacing w:after="320"/>
    </w:pPr>
    <w:rPr>
      <w:color w:val="666666"/>
      <w:sz w:val="30"/>
      <w:szCs w:val="30"/>
    </w:rPr>
  </w:style>
  <w:style w:type="paragraph" w:styleId="PargrafodaLista">
    <w:name w:val="List Paragraph"/>
    <w:basedOn w:val="Normal"/>
    <w:uiPriority w:val="34"/>
    <w:qFormat/>
    <w:pPr>
      <w:spacing w:line="240" w:lineRule="auto"/>
      <w:ind w:left="720"/>
      <w:contextualSpacing w:val="true"/>
    </w:pPr>
    <w:rPr>
      <w:rFonts w:ascii="Times New Roman" w:hAnsi="Times New Roman" w:eastAsia="Times New Roman" w:cs="Times New Roman"/>
      <w:sz w:val="20"/>
      <w:szCs w:val="20"/>
      <w:lang w:eastAsia="ar-SA"/>
    </w:rPr>
  </w:style>
  <w:style w:type="paragraph" w:styleId="paragraph" w:customStyle="1">
    <w:name w:val="paragraph"/>
    <w:basedOn w:val="Normal"/>
    <w:qFormat/>
    <w:pPr>
      <w:spacing w:afterAutospacing="1" w:beforeAutospacing="1" w:line="240" w:lineRule="auto"/>
    </w:pPr>
    <w:rPr>
      <w:rFonts w:ascii="Times New Roman" w:hAnsi="Times New Roman" w:eastAsia="Times New Roman" w:cs="Times New Roman"/>
      <w:sz w:val="24"/>
      <w:szCs w:val="24"/>
    </w:rPr>
  </w:style>
  <w:style w:type="paragraph" w:styleId="Textodecomentrio">
    <w:name w:val="annotation text"/>
    <w:basedOn w:val="Normal"/>
    <w:link w:val="TextodecomentrioChar"/>
    <w:uiPriority w:val="99"/>
    <w:semiHidden/>
    <w:unhideWhenUsed/>
    <w:qFormat/>
    <w:pPr>
      <w:spacing w:line="240" w:lineRule="auto"/>
    </w:pPr>
    <w:rPr>
      <w:sz w:val="20"/>
      <w:szCs w:val="20"/>
    </w:rPr>
  </w:style>
  <w:style w:type="paragraph" w:styleId="CabealhoeRodap" w:customStyle="1">
    <w:name w:val="Cabeçalho e Rodapé"/>
    <w:basedOn w:val="Normal"/>
    <w:qFormat/>
  </w:style>
  <w:style w:type="paragraph" w:styleId="Cabealho">
    <w:name w:val="header"/>
    <w:basedOn w:val="Normal"/>
    <w:link w:val="CabealhoChar"/>
    <w:uiPriority w:val="99"/>
    <w:unhideWhenUsed/>
    <w:pPr>
      <w:tabs>
        <w:tab w:val="center" w:pos="4252"/>
        <w:tab w:val="right" w:pos="8504"/>
      </w:tabs>
      <w:spacing w:line="240" w:lineRule="auto"/>
    </w:pPr>
  </w:style>
  <w:style w:type="paragraph" w:styleId="Rodap">
    <w:name w:val="footer"/>
    <w:basedOn w:val="Normal"/>
    <w:link w:val="RodapChar"/>
    <w:uiPriority w:val="99"/>
    <w:unhideWhenUsed/>
    <w:pPr>
      <w:tabs>
        <w:tab w:val="center" w:pos="4252"/>
        <w:tab w:val="right" w:pos="8504"/>
      </w:tabs>
      <w:spacing w:line="240" w:lineRule="auto"/>
    </w:pPr>
  </w:style>
  <w:style w:type="table" w:styleId="Tabelacomgrade">
    <w:name w:val="Table Grid"/>
    <w:basedOn w:val="Tabelanormal"/>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Normal1" w:customStyle="1">
    <w:name w:val="Table Normal1"/>
    <w:tblPr>
      <w:tblCellMar>
        <w:left w:w="0" w:type="dxa"/>
        <w:top w:w="0" w:type="dxa"/>
        <w:right w:w="0" w:type="dxa"/>
        <w:bottom w:w="0" w:type="dxa"/>
      </w:tblCellMar>
    </w:tblPr>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footer" Target="footer1.xml" /><Relationship Id="rId10" Type="http://schemas.openxmlformats.org/officeDocument/2006/relationships/customXml" Target="../customXml/item1.xml" /><Relationship Id="rId11" Type="http://schemas.openxmlformats.org/officeDocument/2006/relationships/customXml" Target="../customXml/item2.xml" /><Relationship Id="rId12" Type="http://schemas.openxmlformats.org/officeDocument/2006/relationships/customXml" Target="../customXml/item3.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Arial"/>
        <a:cs typeface="Arial"/>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0aec6fa-c5f6-4feb-b97b-386f8ea38896">
      <Terms xmlns="http://schemas.microsoft.com/office/infopath/2007/PartnerControls"/>
    </lcf76f155ced4ddcb4097134ff3c332f>
    <TaxCatchAll xmlns="beaeb88b-723b-40d5-8941-7d7503f1ce4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6E29AE93B1FB54C94FFB0AC0F256343" ma:contentTypeVersion="14" ma:contentTypeDescription="Create a new document." ma:contentTypeScope="" ma:versionID="3487eafe80e2c4116e5aa923501ecef0">
  <xsd:schema xmlns:xsd="http://www.w3.org/2001/XMLSchema" xmlns:xs="http://www.w3.org/2001/XMLSchema" xmlns:p="http://schemas.microsoft.com/office/2006/metadata/properties" xmlns:ns2="40aec6fa-c5f6-4feb-b97b-386f8ea38896" xmlns:ns3="beaeb88b-723b-40d5-8941-7d7503f1ce4a" targetNamespace="http://schemas.microsoft.com/office/2006/metadata/properties" ma:root="true" ma:fieldsID="791c6999be33df5930a3e1bf3462d89a" ns2:_="" ns3:_="">
    <xsd:import namespace="40aec6fa-c5f6-4feb-b97b-386f8ea38896"/>
    <xsd:import namespace="beaeb88b-723b-40d5-8941-7d7503f1ce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aec6fa-c5f6-4feb-b97b-386f8ea388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2630f34-378a-4da1-9a9f-beef9184492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aeb88b-723b-40d5-8941-7d7503f1ce4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2b558856-12f4-48e1-87fc-0f5a9f6d8187}" ma:internalName="TaxCatchAll" ma:showField="CatchAllData" ma:web="beaeb88b-723b-40d5-8941-7d7503f1ce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B838D7-E247-4B30-B5F9-C83766D625BE}">
  <ds:schemaRefs>
    <ds:schemaRef ds:uri="http://schemas.microsoft.com/office/2006/metadata/properties"/>
    <ds:schemaRef ds:uri="http://schemas.microsoft.com/office/infopath/2007/PartnerControls"/>
    <ds:schemaRef ds:uri="40aec6fa-c5f6-4feb-b97b-386f8ea38896"/>
    <ds:schemaRef ds:uri="beaeb88b-723b-40d5-8941-7d7503f1ce4a"/>
  </ds:schemaRefs>
</ds:datastoreItem>
</file>

<file path=customXml/itemProps2.xml><?xml version="1.0" encoding="utf-8"?>
<ds:datastoreItem xmlns:ds="http://schemas.openxmlformats.org/officeDocument/2006/customXml" ds:itemID="{C1C31899-67D1-4B12-947B-9C27E1A0687F}">
  <ds:schemaRefs>
    <ds:schemaRef ds:uri="http://schemas.microsoft.com/sharepoint/v3/contenttype/forms"/>
  </ds:schemaRefs>
</ds:datastoreItem>
</file>

<file path=customXml/itemProps3.xml><?xml version="1.0" encoding="utf-8"?>
<ds:datastoreItem xmlns:ds="http://schemas.openxmlformats.org/officeDocument/2006/customXml" ds:itemID="{DE1E827C-63A6-44D7-96E9-287879F60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aec6fa-c5f6-4feb-b97b-386f8ea38896"/>
    <ds:schemaRef ds:uri="beaeb88b-723b-40d5-8941-7d7503f1ce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Pages>
  <Words>2141</Words>
  <Characters>11562</Characters>
  <CharactersWithSpaces>13676</CharactersWithSpaces>
  <Application>ONLYOFFICE/9.2.0.100</Application>
  <DocSecurity>0</DocSecurity>
  <Lines>96</Lines>
  <Paragraphs>27</Paragraphs>
  <ScaleCrop>0</ScaleCrop>
  <HeadingPairs>
    <vt:vector size="0" baseType="variant"/>
  </HeadingPairs>
  <TitlesOfParts>
    <vt:vector size="0" baseType="lpstr"/>
  </TitlesOfParts>
  <Company>MTUR</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dc:language>pt-BR</dc:language>
  <cp:lastModifiedBy>Ismail Ahmad Ismail</cp:lastModifiedBy>
  <cp:revision>24</cp:revision>
  <cp:lastPrinted>2024-05-20T16:45:00Z</cp:lastPrinted>
  <dcterms:created xsi:type="dcterms:W3CDTF">2024-04-04T15:18:00Z</dcterms:created>
  <dcterms:modified xsi:type="dcterms:W3CDTF">2026-03-24T14:40:00Z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lianceAssetId">
    <vt:lpwstr/>
  </property>
  <property fmtid="{D5CDD505-2E9C-101B-9397-08002B2CF9AE}" pid="3" name="ContentTypeId">
    <vt:lpwstr>0x01010036E29AE93B1FB54C94FFB0AC0F256343</vt:lpwstr>
  </property>
  <property fmtid="{D5CDD505-2E9C-101B-9397-08002B2CF9AE}" pid="4" name="MediaServiceImageTags">
    <vt:lpwstr/>
  </property>
  <property fmtid="{D5CDD505-2E9C-101B-9397-08002B2CF9AE}" pid="5" name="TemplateUrl">
    <vt:lpwstr/>
  </property>
  <property fmtid="{D5CDD505-2E9C-101B-9397-08002B2CF9AE}" pid="6" name="TriggerFlowInfo">
    <vt:lpwstr/>
  </property>
  <property fmtid="{D5CDD505-2E9C-101B-9397-08002B2CF9AE}" pid="7" name="_ExtendedDescription">
    <vt:lpwstr/>
  </property>
  <property fmtid="{D5CDD505-2E9C-101B-9397-08002B2CF9AE}" pid="8" name="xd_ProgID">
    <vt:lpwstr/>
  </property>
  <property fmtid="{D5CDD505-2E9C-101B-9397-08002B2CF9AE}" pid="9" name="xd_Signature">
    <vt:bool>false</vt:bool>
  </property>
</Properties>
</file>